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7A07C8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973627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45</w:t>
            </w:r>
            <w:r w:rsidR="00973627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973627" w:rsidRPr="00973627">
        <w:rPr>
          <w:b w:val="0"/>
          <w:bCs/>
          <w:i w:val="0"/>
          <w:color w:val="404040" w:themeColor="text1" w:themeTint="BF"/>
          <w:sz w:val="28"/>
        </w:rPr>
        <w:t xml:space="preserve">8 </w:t>
      </w:r>
      <w:proofErr w:type="spellStart"/>
      <w:r w:rsidR="00973627" w:rsidRPr="00973627">
        <w:rPr>
          <w:b w:val="0"/>
          <w:bCs/>
          <w:i w:val="0"/>
          <w:color w:val="404040" w:themeColor="text1" w:themeTint="BF"/>
          <w:sz w:val="28"/>
        </w:rPr>
        <w:t>Поляковского</w:t>
      </w:r>
      <w:proofErr w:type="spellEnd"/>
      <w:r w:rsidR="00973627" w:rsidRPr="00973627">
        <w:rPr>
          <w:b w:val="0"/>
          <w:bCs/>
          <w:i w:val="0"/>
          <w:color w:val="404040" w:themeColor="text1" w:themeTint="BF"/>
          <w:sz w:val="28"/>
        </w:rPr>
        <w:t xml:space="preserve"> Юрия Валерьевича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973627" w:rsidRPr="00973627">
        <w:rPr>
          <w:b w:val="0"/>
          <w:bCs/>
          <w:i w:val="0"/>
          <w:color w:val="404040" w:themeColor="text1" w:themeTint="BF"/>
          <w:sz w:val="28"/>
        </w:rPr>
        <w:t xml:space="preserve">8 </w:t>
      </w:r>
      <w:proofErr w:type="spellStart"/>
      <w:r w:rsidR="00973627" w:rsidRPr="00973627">
        <w:rPr>
          <w:b w:val="0"/>
          <w:bCs/>
          <w:i w:val="0"/>
          <w:color w:val="404040" w:themeColor="text1" w:themeTint="BF"/>
          <w:sz w:val="28"/>
        </w:rPr>
        <w:t>Поляковского</w:t>
      </w:r>
      <w:proofErr w:type="spellEnd"/>
      <w:r w:rsidR="00973627" w:rsidRPr="00973627">
        <w:rPr>
          <w:b w:val="0"/>
          <w:bCs/>
          <w:i w:val="0"/>
          <w:color w:val="404040" w:themeColor="text1" w:themeTint="BF"/>
          <w:sz w:val="28"/>
        </w:rPr>
        <w:t xml:space="preserve"> Юрия Валерьевича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A00A5B" w:rsidRPr="0077707C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973627" w:rsidRPr="00973627">
        <w:rPr>
          <w:b w:val="0"/>
          <w:bCs/>
          <w:i w:val="0"/>
          <w:color w:val="404040" w:themeColor="text1" w:themeTint="BF"/>
          <w:sz w:val="28"/>
        </w:rPr>
        <w:t>Поляковского</w:t>
      </w:r>
      <w:proofErr w:type="spellEnd"/>
      <w:r w:rsidR="00973627" w:rsidRPr="00973627">
        <w:rPr>
          <w:b w:val="0"/>
          <w:bCs/>
          <w:i w:val="0"/>
          <w:color w:val="404040" w:themeColor="text1" w:themeTint="BF"/>
          <w:sz w:val="28"/>
        </w:rPr>
        <w:t xml:space="preserve"> Юрия Валерьевича</w:t>
      </w:r>
      <w:r w:rsidR="00973627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 xml:space="preserve">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973627" w:rsidRPr="00973627">
        <w:rPr>
          <w:bCs/>
          <w:color w:val="404040" w:themeColor="text1" w:themeTint="BF"/>
          <w:sz w:val="28"/>
        </w:rPr>
        <w:t xml:space="preserve">8 </w:t>
      </w:r>
      <w:proofErr w:type="spellStart"/>
      <w:r w:rsidR="00973627" w:rsidRPr="00973627">
        <w:rPr>
          <w:bCs/>
          <w:color w:val="404040" w:themeColor="text1" w:themeTint="BF"/>
          <w:sz w:val="28"/>
        </w:rPr>
        <w:t>Поляковского</w:t>
      </w:r>
      <w:proofErr w:type="spellEnd"/>
      <w:r w:rsidR="00973627" w:rsidRPr="00973627">
        <w:rPr>
          <w:bCs/>
          <w:color w:val="404040" w:themeColor="text1" w:themeTint="BF"/>
          <w:sz w:val="28"/>
        </w:rPr>
        <w:t xml:space="preserve"> Юрия Валерьевича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Cs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/>
          <w:bCs/>
          <w:color w:val="404040" w:themeColor="text1" w:themeTint="BF"/>
          <w:sz w:val="28"/>
        </w:rPr>
        <w:t>ЛДПР</w:t>
      </w:r>
      <w:r w:rsidR="00EC5F33" w:rsidRPr="00EC5F33">
        <w:rPr>
          <w:bCs/>
          <w:color w:val="404040" w:themeColor="text1" w:themeTint="BF"/>
          <w:sz w:val="28"/>
        </w:rPr>
        <w:t>–Либерально-демократической партии России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CB0974">
        <w:rPr>
          <w:color w:val="404040" w:themeColor="text1" w:themeTint="BF"/>
          <w:sz w:val="28"/>
          <w:szCs w:val="28"/>
        </w:rPr>
        <w:t>5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3041D0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3041D0">
        <w:rPr>
          <w:color w:val="404040" w:themeColor="text1" w:themeTint="BF"/>
          <w:sz w:val="28"/>
          <w:szCs w:val="28"/>
        </w:rPr>
        <w:t>40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№</w:t>
      </w:r>
      <w:r w:rsidR="00303AF9" w:rsidRPr="00B30C62">
        <w:rPr>
          <w:bCs/>
          <w:color w:val="404040" w:themeColor="text1" w:themeTint="BF"/>
          <w:sz w:val="28"/>
        </w:rPr>
        <w:t xml:space="preserve">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973627" w:rsidRPr="00973627">
        <w:rPr>
          <w:bCs/>
          <w:color w:val="404040" w:themeColor="text1" w:themeTint="BF"/>
          <w:sz w:val="28"/>
        </w:rPr>
        <w:t xml:space="preserve">8 </w:t>
      </w:r>
      <w:proofErr w:type="spellStart"/>
      <w:r w:rsidR="00973627" w:rsidRPr="00973627">
        <w:rPr>
          <w:bCs/>
          <w:color w:val="404040" w:themeColor="text1" w:themeTint="BF"/>
          <w:sz w:val="28"/>
        </w:rPr>
        <w:t>Поляковско</w:t>
      </w:r>
      <w:r w:rsidR="00973627">
        <w:rPr>
          <w:bCs/>
          <w:color w:val="404040" w:themeColor="text1" w:themeTint="BF"/>
          <w:sz w:val="28"/>
        </w:rPr>
        <w:t>му</w:t>
      </w:r>
      <w:proofErr w:type="spellEnd"/>
      <w:r w:rsidR="00973627" w:rsidRPr="00973627">
        <w:rPr>
          <w:bCs/>
          <w:color w:val="404040" w:themeColor="text1" w:themeTint="BF"/>
          <w:sz w:val="28"/>
        </w:rPr>
        <w:t xml:space="preserve"> Юри</w:t>
      </w:r>
      <w:r w:rsidR="00973627">
        <w:rPr>
          <w:bCs/>
          <w:color w:val="404040" w:themeColor="text1" w:themeTint="BF"/>
          <w:sz w:val="28"/>
        </w:rPr>
        <w:t>ю</w:t>
      </w:r>
      <w:r w:rsidR="00973627" w:rsidRPr="00973627">
        <w:rPr>
          <w:bCs/>
          <w:color w:val="404040" w:themeColor="text1" w:themeTint="BF"/>
          <w:sz w:val="28"/>
        </w:rPr>
        <w:t xml:space="preserve"> Валерьевич</w:t>
      </w:r>
      <w:r w:rsidR="00973627">
        <w:rPr>
          <w:bCs/>
          <w:color w:val="404040" w:themeColor="text1" w:themeTint="BF"/>
          <w:sz w:val="28"/>
        </w:rPr>
        <w:t>у</w:t>
      </w:r>
      <w:r w:rsidR="006D0E3C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3B575F">
        <w:rPr>
          <w:color w:val="404040" w:themeColor="text1" w:themeTint="BF"/>
          <w:sz w:val="28"/>
        </w:rPr>
        <w:t xml:space="preserve">№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973627" w:rsidRPr="00973627">
        <w:rPr>
          <w:bCs/>
          <w:color w:val="404040" w:themeColor="text1" w:themeTint="BF"/>
          <w:sz w:val="28"/>
        </w:rPr>
        <w:t xml:space="preserve">8 </w:t>
      </w:r>
      <w:proofErr w:type="spellStart"/>
      <w:r w:rsidR="00973627" w:rsidRPr="00973627">
        <w:rPr>
          <w:bCs/>
          <w:color w:val="404040" w:themeColor="text1" w:themeTint="BF"/>
          <w:sz w:val="28"/>
        </w:rPr>
        <w:t>Поляковского</w:t>
      </w:r>
      <w:proofErr w:type="spellEnd"/>
      <w:r w:rsidR="00973627" w:rsidRPr="00973627">
        <w:rPr>
          <w:bCs/>
          <w:color w:val="404040" w:themeColor="text1" w:themeTint="BF"/>
          <w:sz w:val="28"/>
        </w:rPr>
        <w:t xml:space="preserve"> Юрия Валерьевича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973627">
        <w:rPr>
          <w:color w:val="404040" w:themeColor="text1" w:themeTint="BF"/>
          <w:sz w:val="28"/>
        </w:rPr>
        <w:t>8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0EFA"/>
    <w:rsid w:val="000845FB"/>
    <w:rsid w:val="000B08CC"/>
    <w:rsid w:val="000B0DF5"/>
    <w:rsid w:val="000B27B9"/>
    <w:rsid w:val="000C0DE7"/>
    <w:rsid w:val="00114773"/>
    <w:rsid w:val="001309F1"/>
    <w:rsid w:val="001755D8"/>
    <w:rsid w:val="001E0839"/>
    <w:rsid w:val="001E4569"/>
    <w:rsid w:val="0026467B"/>
    <w:rsid w:val="00270A5B"/>
    <w:rsid w:val="00294679"/>
    <w:rsid w:val="002E723B"/>
    <w:rsid w:val="00303AF9"/>
    <w:rsid w:val="003041D0"/>
    <w:rsid w:val="003309F4"/>
    <w:rsid w:val="003431FB"/>
    <w:rsid w:val="00373081"/>
    <w:rsid w:val="003B575F"/>
    <w:rsid w:val="00454661"/>
    <w:rsid w:val="004709A3"/>
    <w:rsid w:val="00474F0D"/>
    <w:rsid w:val="004B1E2D"/>
    <w:rsid w:val="004E0EFA"/>
    <w:rsid w:val="00516B3E"/>
    <w:rsid w:val="00517CA2"/>
    <w:rsid w:val="005B48BE"/>
    <w:rsid w:val="00610BBE"/>
    <w:rsid w:val="00623079"/>
    <w:rsid w:val="00630ED9"/>
    <w:rsid w:val="00642152"/>
    <w:rsid w:val="006D0E3C"/>
    <w:rsid w:val="0077707C"/>
    <w:rsid w:val="007A07C8"/>
    <w:rsid w:val="007D320E"/>
    <w:rsid w:val="0080682C"/>
    <w:rsid w:val="0081360A"/>
    <w:rsid w:val="00830208"/>
    <w:rsid w:val="00861E8D"/>
    <w:rsid w:val="008625B0"/>
    <w:rsid w:val="008A2068"/>
    <w:rsid w:val="008A6352"/>
    <w:rsid w:val="008D1CFE"/>
    <w:rsid w:val="008F08CC"/>
    <w:rsid w:val="008F0FE0"/>
    <w:rsid w:val="009002C0"/>
    <w:rsid w:val="0090782B"/>
    <w:rsid w:val="00933266"/>
    <w:rsid w:val="009463DC"/>
    <w:rsid w:val="00973627"/>
    <w:rsid w:val="00A00A5B"/>
    <w:rsid w:val="00A55D17"/>
    <w:rsid w:val="00A84885"/>
    <w:rsid w:val="00A948F0"/>
    <w:rsid w:val="00AB24CF"/>
    <w:rsid w:val="00AD6A4C"/>
    <w:rsid w:val="00B30C62"/>
    <w:rsid w:val="00B32CED"/>
    <w:rsid w:val="00B829EA"/>
    <w:rsid w:val="00BE4666"/>
    <w:rsid w:val="00C7697E"/>
    <w:rsid w:val="00CB0974"/>
    <w:rsid w:val="00CE281E"/>
    <w:rsid w:val="00CE7925"/>
    <w:rsid w:val="00D05D64"/>
    <w:rsid w:val="00D82DE0"/>
    <w:rsid w:val="00E141BF"/>
    <w:rsid w:val="00E27BC9"/>
    <w:rsid w:val="00EA4624"/>
    <w:rsid w:val="00EC5F33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48</cp:revision>
  <cp:lastPrinted>2018-07-15T08:42:00Z</cp:lastPrinted>
  <dcterms:created xsi:type="dcterms:W3CDTF">2018-07-10T14:49:00Z</dcterms:created>
  <dcterms:modified xsi:type="dcterms:W3CDTF">2019-07-25T14:30:00Z</dcterms:modified>
</cp:coreProperties>
</file>