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01" w:rsidRPr="00BC2EA5" w:rsidRDefault="00B74101" w:rsidP="00846DDC">
      <w:pPr>
        <w:pBdr>
          <w:bottom w:val="single" w:sz="6" w:space="0" w:color="C0C0C0"/>
        </w:pBdr>
        <w:shd w:val="clear" w:color="auto" w:fill="FFFFFF"/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Тарифы на жилищно-коммунальные услуги для населения города </w:t>
      </w:r>
      <w:r w:rsidR="00FA547B" w:rsidRPr="00BC2EA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Десногорска</w:t>
      </w:r>
      <w:r w:rsidRPr="00BC2EA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на 202</w:t>
      </w:r>
      <w:r w:rsidR="006E518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6</w:t>
      </w:r>
      <w:r w:rsidRPr="00BC2EA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год</w:t>
      </w:r>
    </w:p>
    <w:p w:rsidR="00B74101" w:rsidRPr="00EB1F22" w:rsidRDefault="00B74101" w:rsidP="00846DDC">
      <w:pPr>
        <w:shd w:val="clear" w:color="auto" w:fill="FFFFFF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B1F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Жилищные услуги</w:t>
      </w:r>
    </w:p>
    <w:p w:rsidR="00B74101" w:rsidRPr="00C32B51" w:rsidRDefault="00B74101" w:rsidP="00846DD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r w:rsidRPr="00C3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платы за содержание жилого помещения </w:t>
      </w:r>
      <w:r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(решение </w:t>
      </w:r>
      <w:r w:rsidR="000869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</w:t>
      </w:r>
      <w:r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-ой сессии </w:t>
      </w:r>
      <w:proofErr w:type="spellStart"/>
      <w:r w:rsidR="003C2EB2"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Десногорского</w:t>
      </w:r>
      <w:proofErr w:type="spellEnd"/>
      <w:r w:rsidR="003C2EB2"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городского Совета V</w:t>
      </w:r>
      <w:r w:rsidR="000869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</w:t>
      </w:r>
      <w:r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созыва от </w:t>
      </w:r>
      <w:r w:rsidR="000869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</w:t>
      </w:r>
      <w:r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0869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</w:t>
      </w:r>
      <w:r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.202</w:t>
      </w:r>
      <w:r w:rsidR="000869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</w:t>
      </w:r>
      <w:r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 </w:t>
      </w:r>
      <w:r w:rsidR="000869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77</w:t>
      </w:r>
      <w:r w:rsidRPr="00C3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C3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D2BF9" w:rsidRPr="00C32B51" w:rsidRDefault="00B74101" w:rsidP="0084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1.1.1. </w:t>
      </w:r>
      <w:r w:rsidR="009D2BF9" w:rsidRPr="00C32B51">
        <w:rPr>
          <w:rFonts w:ascii="Times New Roman" w:hAnsi="Times New Roman" w:cs="Times New Roman"/>
          <w:b/>
          <w:sz w:val="24"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 01.</w:t>
      </w:r>
      <w:r w:rsidR="000869AB">
        <w:rPr>
          <w:rFonts w:ascii="Times New Roman" w:hAnsi="Times New Roman" w:cs="Times New Roman"/>
          <w:b/>
          <w:sz w:val="24"/>
          <w:szCs w:val="24"/>
        </w:rPr>
        <w:t>10</w:t>
      </w:r>
      <w:r w:rsidR="009D2BF9" w:rsidRPr="00C32B51">
        <w:rPr>
          <w:rFonts w:ascii="Times New Roman" w:hAnsi="Times New Roman" w:cs="Times New Roman"/>
          <w:b/>
          <w:sz w:val="24"/>
          <w:szCs w:val="24"/>
        </w:rPr>
        <w:t>.202</w:t>
      </w:r>
      <w:r w:rsidR="000869AB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5000" w:type="pct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5460"/>
        <w:gridCol w:w="4133"/>
      </w:tblGrid>
      <w:tr w:rsidR="00B74101" w:rsidRPr="00EB1F22" w:rsidTr="00FD5C26">
        <w:tc>
          <w:tcPr>
            <w:tcW w:w="237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EB1F2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</w:t>
            </w:r>
            <w:proofErr w:type="gramEnd"/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11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EB1F2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Классификация жилищного фонда</w:t>
            </w:r>
          </w:p>
        </w:tc>
        <w:tc>
          <w:tcPr>
            <w:tcW w:w="2052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EB1F2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Размер платы за 1 кв. м общей площади жилого помещения в месяц с НДС (рублей)</w:t>
            </w:r>
          </w:p>
        </w:tc>
      </w:tr>
      <w:tr w:rsidR="00D52A30" w:rsidRPr="00EB1F22" w:rsidTr="00B445DF">
        <w:trPr>
          <w:trHeight w:val="648"/>
        </w:trPr>
        <w:tc>
          <w:tcPr>
            <w:tcW w:w="237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D52A30" w:rsidRPr="00EB1F22" w:rsidRDefault="00D52A30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2711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D52A30" w:rsidRPr="00EB1F22" w:rsidRDefault="00D52A30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2052" w:type="pct"/>
            <w:tcBorders>
              <w:top w:val="single" w:sz="6" w:space="0" w:color="595959"/>
              <w:left w:val="single" w:sz="6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A30" w:rsidRPr="00EB1F22" w:rsidRDefault="00D52A30" w:rsidP="00086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 01.</w:t>
            </w:r>
            <w:r w:rsidR="000869A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10</w:t>
            </w:r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.202</w:t>
            </w:r>
            <w:r w:rsidR="000869A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5</w:t>
            </w:r>
          </w:p>
        </w:tc>
      </w:tr>
      <w:tr w:rsidR="00BC2EA5" w:rsidRPr="00EB1F22" w:rsidTr="00FD5C26">
        <w:tc>
          <w:tcPr>
            <w:tcW w:w="23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Многоэтажные капитальные жилые дома, имеющие все виды благоустройства, включая лифт и мусоропровод </w:t>
            </w:r>
          </w:p>
        </w:tc>
        <w:tc>
          <w:tcPr>
            <w:tcW w:w="2052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26" w:rsidRPr="00EB1F22" w:rsidRDefault="00B87AC1" w:rsidP="0084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27,23</w:t>
            </w:r>
          </w:p>
        </w:tc>
      </w:tr>
      <w:tr w:rsidR="00BC2EA5" w:rsidRPr="00EB1F22" w:rsidTr="00FD5C26">
        <w:tc>
          <w:tcPr>
            <w:tcW w:w="23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Многоэтажные капитальные жилые дома, имеющие все виды благоустройства, кроме лифта</w:t>
            </w:r>
          </w:p>
        </w:tc>
        <w:tc>
          <w:tcPr>
            <w:tcW w:w="2052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26" w:rsidRPr="00EB1F22" w:rsidRDefault="00B87AC1" w:rsidP="0084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21,52</w:t>
            </w:r>
          </w:p>
        </w:tc>
      </w:tr>
      <w:tr w:rsidR="00BC2EA5" w:rsidRPr="00EB1F22" w:rsidTr="00FD5C26">
        <w:tc>
          <w:tcPr>
            <w:tcW w:w="23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Многоэтажные капитальные жилые дома, имеющие все виды благоустройства, кроме лифта и мусоропровода </w:t>
            </w:r>
          </w:p>
        </w:tc>
        <w:tc>
          <w:tcPr>
            <w:tcW w:w="2052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26" w:rsidRPr="00EB1F22" w:rsidRDefault="00B87AC1" w:rsidP="0084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17,17</w:t>
            </w:r>
          </w:p>
        </w:tc>
      </w:tr>
      <w:tr w:rsidR="00BC2EA5" w:rsidRPr="00EB1F22" w:rsidTr="00FD5C26">
        <w:tc>
          <w:tcPr>
            <w:tcW w:w="23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Общежития, имеющие все виды благоустройства, кроме лифтов и мусоропроводов:</w:t>
            </w:r>
          </w:p>
        </w:tc>
        <w:tc>
          <w:tcPr>
            <w:tcW w:w="2052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EA5" w:rsidRPr="00EB1F22" w:rsidTr="00FD5C26">
        <w:tc>
          <w:tcPr>
            <w:tcW w:w="23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 xml:space="preserve">- при </w:t>
            </w:r>
            <w:proofErr w:type="spellStart"/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покомнатном</w:t>
            </w:r>
            <w:proofErr w:type="spellEnd"/>
            <w:r w:rsidRPr="00EB1F22">
              <w:rPr>
                <w:rFonts w:ascii="Times New Roman" w:hAnsi="Times New Roman" w:cs="Times New Roman"/>
                <w:sz w:val="20"/>
                <w:szCs w:val="20"/>
              </w:rPr>
              <w:t xml:space="preserve"> заселении</w:t>
            </w:r>
          </w:p>
        </w:tc>
        <w:tc>
          <w:tcPr>
            <w:tcW w:w="2052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B87AC1" w:rsidP="0084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34,07</w:t>
            </w:r>
          </w:p>
        </w:tc>
      </w:tr>
      <w:tr w:rsidR="00BC2EA5" w:rsidRPr="00EB1F22" w:rsidTr="00FD5C26">
        <w:tc>
          <w:tcPr>
            <w:tcW w:w="23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FD5C26" w:rsidP="00846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 xml:space="preserve">- при предоставлении места </w:t>
            </w:r>
          </w:p>
        </w:tc>
        <w:tc>
          <w:tcPr>
            <w:tcW w:w="2052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26" w:rsidRPr="00EB1F22" w:rsidRDefault="00B87AC1" w:rsidP="0084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165,85</w:t>
            </w:r>
          </w:p>
        </w:tc>
      </w:tr>
    </w:tbl>
    <w:p w:rsidR="00B74101" w:rsidRPr="00EB1F22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</w:p>
    <w:p w:rsidR="00B74101" w:rsidRPr="00EB1F22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 платы за содержание жилого помещения не включены расходы:</w:t>
      </w:r>
    </w:p>
    <w:p w:rsidR="00EB1F22" w:rsidRDefault="00B74101" w:rsidP="00EB1F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оплату холодной воды, горячей воды, электрической энергии, потребляемых при содержании общего имущества в многоквартирных домах, а также за отведение сточных вод в целях содержания общего имущества в многоквартирных домах (далее - коммунальные ресурсы, предоставляемые на общедомовые нужды).</w:t>
      </w:r>
    </w:p>
    <w:p w:rsidR="00EB1F22" w:rsidRDefault="00EB1F22" w:rsidP="00EB1F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556F" w:rsidRPr="00EB1F22">
        <w:rPr>
          <w:rFonts w:ascii="Times New Roman" w:hAnsi="Times New Roman" w:cs="Times New Roman"/>
          <w:sz w:val="24"/>
          <w:szCs w:val="24"/>
        </w:rPr>
        <w:t>о ремонту жилого помещения и внутриквартирного инженерного оборудования. Наниматели жилых помещений за счет собственных сре</w:t>
      </w:r>
      <w:proofErr w:type="gramStart"/>
      <w:r w:rsidR="006D556F" w:rsidRPr="00EB1F2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6D556F" w:rsidRPr="00EB1F22">
        <w:rPr>
          <w:rFonts w:ascii="Times New Roman" w:hAnsi="Times New Roman" w:cs="Times New Roman"/>
          <w:sz w:val="24"/>
          <w:szCs w:val="24"/>
        </w:rPr>
        <w:t>оизводят содержание, текущий ремонт жилого помещения и внутриквартирного инженерного оборудования.</w:t>
      </w:r>
    </w:p>
    <w:p w:rsidR="006D556F" w:rsidRPr="00EB1F22" w:rsidRDefault="006D556F" w:rsidP="00EB1F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F22">
        <w:rPr>
          <w:rFonts w:ascii="Times New Roman" w:hAnsi="Times New Roman" w:cs="Times New Roman"/>
          <w:sz w:val="24"/>
          <w:szCs w:val="24"/>
        </w:rPr>
        <w:t>Размер платы за коммунальные ресурсы, предоставляемые на общедомовые нужды для включения в состав платы за содержание жилого помещения, рассчитывается управляющей компанией для каждого многоквартирного дома дополнительно в соответствии с действующим законодательством Российской Федерации и указывается в платежном документе на внесение платы за содержание жилого помещения отдельными строками по каждому виду ресурсов.</w:t>
      </w:r>
      <w:proofErr w:type="gramEnd"/>
    </w:p>
    <w:p w:rsidR="00B74101" w:rsidRPr="008B4AA2" w:rsidRDefault="00B74101" w:rsidP="008B4AA2">
      <w:pPr>
        <w:shd w:val="clear" w:color="auto" w:fill="FFFFFF"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1.1.</w:t>
      </w:r>
      <w:r w:rsidR="00D60B64" w:rsidRPr="00BC2EA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</w:t>
      </w:r>
      <w:r w:rsidRPr="00BC2EA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. </w:t>
      </w:r>
      <w:proofErr w:type="gramStart"/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платы за содержание жилого помещения для собственников жилых помещений, которые не приняли или не реализовали решение о выборе способа управления многоквартирным домом – до выбора управляющей организации, и для собственников жилых помещений, которые осуществили выбор способа управления многоквартирным домом, но на общем собрании не приняли решение об установлении размера платы за содержание жилого помещения – до принятия общим собранием собственников помещений</w:t>
      </w:r>
      <w:proofErr w:type="gramEnd"/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решения о размере платы, устанавливается в соответствии </w:t>
      </w:r>
      <w:r w:rsidR="004A0054"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D60B64"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</w:t>
      </w:r>
      <w:r w:rsidR="004A0054"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 1.1.</w:t>
      </w:r>
      <w:r w:rsidR="00D60B64"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</w:p>
    <w:p w:rsidR="00B74101" w:rsidRPr="008B4AA2" w:rsidRDefault="00B74101" w:rsidP="008B4AA2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Размер платы </w:t>
      </w:r>
      <w:r w:rsidR="002C69B4" w:rsidRPr="008B4AA2">
        <w:rPr>
          <w:rFonts w:ascii="Times New Roman" w:hAnsi="Times New Roman" w:cs="Times New Roman"/>
          <w:b/>
          <w:sz w:val="24"/>
          <w:szCs w:val="24"/>
        </w:rPr>
        <w:t xml:space="preserve">за пользование жилым помещением (платы за наем) для нанимателей жилых помещений по договорам социального найма и договорам найма жилых </w:t>
      </w:r>
      <w:r w:rsidR="002C69B4" w:rsidRPr="008B4AA2">
        <w:rPr>
          <w:rFonts w:ascii="Times New Roman" w:hAnsi="Times New Roman" w:cs="Times New Roman"/>
          <w:b/>
          <w:sz w:val="24"/>
          <w:szCs w:val="24"/>
        </w:rPr>
        <w:lastRenderedPageBreak/>
        <w:t>помещений государственного или муниципального жилищного фонда муниципального образования «город Десногорск» Смоленской области</w:t>
      </w:r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*</w:t>
      </w:r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(решение </w:t>
      </w:r>
      <w:r w:rsidR="000D71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-ой сессии </w:t>
      </w:r>
      <w:proofErr w:type="spellStart"/>
      <w:r w:rsidR="00F41EF0"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Десногорского</w:t>
      </w:r>
      <w:proofErr w:type="spellEnd"/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городского Совета </w:t>
      </w:r>
      <w:r w:rsidR="00F41EF0"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V</w:t>
      </w:r>
      <w:r w:rsidR="000D71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созыва от </w:t>
      </w:r>
      <w:r w:rsidR="000D71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.1</w:t>
      </w:r>
      <w:r w:rsidR="000D71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.202</w:t>
      </w:r>
      <w:r w:rsidR="000D71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 </w:t>
      </w:r>
      <w:r w:rsidR="000D71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78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5"/>
        <w:gridCol w:w="4256"/>
      </w:tblGrid>
      <w:tr w:rsidR="00D60B64" w:rsidRPr="00EB1F22" w:rsidTr="00DE04BE">
        <w:trPr>
          <w:trHeight w:val="889"/>
        </w:trPr>
        <w:tc>
          <w:tcPr>
            <w:tcW w:w="2887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B64" w:rsidRPr="00EB1F22" w:rsidRDefault="00D60B6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Группы домов по коэффициенту качества (К</w:t>
            </w:r>
            <w:proofErr w:type="gramStart"/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3" w:type="pct"/>
            <w:tcBorders>
              <w:top w:val="single" w:sz="6" w:space="0" w:color="595959"/>
              <w:left w:val="single" w:sz="6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B64" w:rsidRPr="00EB1F22" w:rsidRDefault="00D60B6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Размер платы за наем</w:t>
            </w:r>
            <w:proofErr w:type="gramStart"/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 ,</w:t>
            </w:r>
            <w:proofErr w:type="gramEnd"/>
            <w:r w:rsidRPr="00EB1F2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  <w:t>руб. за 1 кв. м в месяц без НДС </w:t>
            </w:r>
          </w:p>
        </w:tc>
      </w:tr>
      <w:tr w:rsidR="00D430D6" w:rsidRPr="00EB1F22" w:rsidTr="00B74101">
        <w:tc>
          <w:tcPr>
            <w:tcW w:w="2887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EB1F2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2113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EB1F22" w:rsidRDefault="00B74101" w:rsidP="000D7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EB1F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с 01.01.202</w:t>
            </w:r>
            <w:r w:rsidR="000D71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</w:tr>
      <w:tr w:rsidR="00BC2EA5" w:rsidRPr="00EB1F22" w:rsidTr="00D60B64">
        <w:tc>
          <w:tcPr>
            <w:tcW w:w="288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0B64" w:rsidRPr="00EB1F22" w:rsidRDefault="00D60B64" w:rsidP="00846D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Многоквартирные капитальные крупнопанельные жилые дома, имеющие все виды благоустройства, включая лифты и мусоропроводы</w:t>
            </w:r>
          </w:p>
        </w:tc>
        <w:tc>
          <w:tcPr>
            <w:tcW w:w="211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0B64" w:rsidRPr="00EB1F22" w:rsidRDefault="000D7174" w:rsidP="00D6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</w:tr>
      <w:tr w:rsidR="00BC2EA5" w:rsidRPr="00EB1F22" w:rsidTr="00D60B64">
        <w:tc>
          <w:tcPr>
            <w:tcW w:w="288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0B64" w:rsidRPr="00EB1F22" w:rsidRDefault="00D60B64" w:rsidP="00846D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Многоквартирные капитальные кирпичные жилые дома, имеющие все виды благоустройства, включая лифты и мусоропроводы</w:t>
            </w:r>
          </w:p>
        </w:tc>
        <w:tc>
          <w:tcPr>
            <w:tcW w:w="211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0B64" w:rsidRPr="00EB1F22" w:rsidRDefault="000D7174" w:rsidP="00D6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17,04</w:t>
            </w:r>
          </w:p>
        </w:tc>
      </w:tr>
      <w:tr w:rsidR="00BC2EA5" w:rsidRPr="00EB1F22" w:rsidTr="00D60B64">
        <w:tc>
          <w:tcPr>
            <w:tcW w:w="288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0B64" w:rsidRPr="00EB1F22" w:rsidRDefault="00D60B64" w:rsidP="00846D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Многоквартирные капитальные крупнопанельные и кирпичные 5-ти этажные жилые дома, имеющие все виды благоустройства, включая мусоропроводы, кроме лифтов</w:t>
            </w:r>
          </w:p>
        </w:tc>
        <w:tc>
          <w:tcPr>
            <w:tcW w:w="211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0B64" w:rsidRPr="00EB1F22" w:rsidRDefault="000D7174" w:rsidP="00D6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16,36</w:t>
            </w:r>
          </w:p>
        </w:tc>
      </w:tr>
      <w:tr w:rsidR="00BC2EA5" w:rsidRPr="00EB1F22" w:rsidTr="00D60B64">
        <w:tc>
          <w:tcPr>
            <w:tcW w:w="288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0B64" w:rsidRPr="00EB1F22" w:rsidRDefault="00D60B64" w:rsidP="00846D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капитальные крупнопанельные и кирпичные 5-ти этажные жилые дома, имеющие все виды благоустройства, кроме лифтов и мусоропроводов (в </w:t>
            </w:r>
            <w:proofErr w:type="spellStart"/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. коттедж № 6 4 микрорайона)</w:t>
            </w:r>
          </w:p>
        </w:tc>
        <w:tc>
          <w:tcPr>
            <w:tcW w:w="211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0B64" w:rsidRPr="00EB1F22" w:rsidRDefault="000D7174" w:rsidP="00D6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</w:tr>
      <w:tr w:rsidR="00BC2EA5" w:rsidRPr="00EB1F22" w:rsidTr="00D60B64">
        <w:tc>
          <w:tcPr>
            <w:tcW w:w="288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B64" w:rsidRPr="00EB1F22" w:rsidRDefault="00D60B64" w:rsidP="00846D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Многоквартирные капитальные крупнопанельные 5-ти этажные жилые дома, имеющие все виды благоустройства, кроме лифтов и мусоропроводов, 7 микрорайона</w:t>
            </w:r>
          </w:p>
        </w:tc>
        <w:tc>
          <w:tcPr>
            <w:tcW w:w="211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0B64" w:rsidRPr="00EB1F22" w:rsidRDefault="000D7174" w:rsidP="00D6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14,66</w:t>
            </w:r>
          </w:p>
        </w:tc>
      </w:tr>
      <w:tr w:rsidR="00BC2EA5" w:rsidRPr="00EB1F22" w:rsidTr="00D60B64">
        <w:tc>
          <w:tcPr>
            <w:tcW w:w="2887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B64" w:rsidRPr="00EB1F22" w:rsidRDefault="00D60B64" w:rsidP="00846D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F22">
              <w:rPr>
                <w:rFonts w:ascii="Times New Roman" w:hAnsi="Times New Roman" w:cs="Times New Roman"/>
                <w:sz w:val="20"/>
                <w:szCs w:val="20"/>
              </w:rPr>
              <w:t xml:space="preserve">Общежития, имеющие все виды благоустройства, кроме лифтов и мусоропроводов при </w:t>
            </w:r>
            <w:proofErr w:type="spellStart"/>
            <w:r w:rsidRPr="00EB1F22">
              <w:rPr>
                <w:rFonts w:ascii="Times New Roman" w:hAnsi="Times New Roman" w:cs="Times New Roman"/>
                <w:sz w:val="20"/>
                <w:szCs w:val="20"/>
              </w:rPr>
              <w:t>покомнатном</w:t>
            </w:r>
            <w:proofErr w:type="spellEnd"/>
            <w:r w:rsidRPr="00EB1F22">
              <w:rPr>
                <w:rFonts w:ascii="Times New Roman" w:hAnsi="Times New Roman" w:cs="Times New Roman"/>
                <w:sz w:val="20"/>
                <w:szCs w:val="20"/>
              </w:rPr>
              <w:t xml:space="preserve"> заселении</w:t>
            </w:r>
          </w:p>
        </w:tc>
        <w:tc>
          <w:tcPr>
            <w:tcW w:w="211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0B64" w:rsidRPr="00EB1F22" w:rsidRDefault="000D7174" w:rsidP="00D6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14,82</w:t>
            </w:r>
          </w:p>
        </w:tc>
      </w:tr>
    </w:tbl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* Плата за наем жилого помещения рассчитывается:</w:t>
      </w: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при поквартирном заселении - исходя из общей площади жилого помещения;</w:t>
      </w: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- в отдельных комнатах в общежитиях - исходя из площади этих комнат.</w:t>
      </w: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Средняя цена одного квадратного метра жилья на вторичном рынке в Смоленской области – </w:t>
      </w:r>
      <w:r w:rsidR="00D606C0" w:rsidRPr="00D606C0">
        <w:rPr>
          <w:rFonts w:ascii="Times New Roman" w:eastAsia="Times New Roman" w:hAnsi="Times New Roman" w:cs="Times New Roman"/>
          <w:sz w:val="21"/>
          <w:szCs w:val="21"/>
          <w:lang w:eastAsia="ru-RU"/>
        </w:rPr>
        <w:t>87784,41</w:t>
      </w: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руб. по данным Федеральной службы государственной статистики, размещаемым в свободном доступе в Единой межведомственной информационно-статистической системе (ЕМИСС) (по всем типам квартир), за I</w:t>
      </w:r>
      <w:r w:rsidR="00D606C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</w:t>
      </w: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квартал 202</w:t>
      </w:r>
      <w:r w:rsidR="00D606C0" w:rsidRPr="00D606C0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года.</w:t>
      </w: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Примечание.</w:t>
      </w: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Освобождены от платы за наем жилого помещения граждане:</w:t>
      </w: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1) признанные в порядке, установленном областным законом (закон Смоленской области от 13.03.2006 № 5-з), малоимущими и занимающие жилые помещения по договорам социального найма;</w:t>
      </w:r>
    </w:p>
    <w:p w:rsidR="00B74101" w:rsidRPr="00BC2EA5" w:rsidRDefault="00B74101" w:rsidP="00846DD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Минимальный размер взноса на капитальный ремонт общего имущества в многоквартирном доме на территории Смоленской области  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(постановление Правительства Смоленской области от 1</w:t>
      </w:r>
      <w:r w:rsidR="00D606C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6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.12.202</w:t>
      </w:r>
      <w:r w:rsidR="00D606C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5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№ </w:t>
      </w:r>
      <w:r w:rsidR="00D606C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768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)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 w:themeFill="background1" w:themeFillShade="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6464"/>
        <w:gridCol w:w="1082"/>
      </w:tblGrid>
      <w:tr w:rsidR="00441AF0" w:rsidRPr="008B4AA2" w:rsidTr="00D606C0">
        <w:tc>
          <w:tcPr>
            <w:tcW w:w="1254" w:type="pct"/>
            <w:vMerge w:val="restart"/>
            <w:shd w:val="clear" w:color="auto" w:fill="808080" w:themeFill="background1" w:themeFillShade="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44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Минимальный размер взноса на капитальный ремонт общего имущества в многоквартирном доме</w:t>
            </w:r>
          </w:p>
        </w:tc>
        <w:tc>
          <w:tcPr>
            <w:tcW w:w="3208" w:type="pct"/>
            <w:vMerge w:val="restart"/>
            <w:shd w:val="clear" w:color="auto" w:fill="808080" w:themeFill="background1" w:themeFillShade="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441AF0" w:rsidP="0044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</w:t>
            </w:r>
            <w:r w:rsidR="00B74101" w:rsidRPr="008B4AA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уб</w:t>
            </w:r>
            <w:r w:rsidRPr="008B4AA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.</w:t>
            </w:r>
            <w:r w:rsidR="00B74101" w:rsidRPr="008B4AA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 xml:space="preserve"> в месяц на 1 кв. м общей площади помещения в многоквартирном доме, принадлежащего собственнику такого помещения</w:t>
            </w:r>
          </w:p>
        </w:tc>
        <w:tc>
          <w:tcPr>
            <w:tcW w:w="537" w:type="pct"/>
            <w:shd w:val="clear" w:color="auto" w:fill="808080" w:themeFill="background1" w:themeFillShade="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9E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 01.01.202</w:t>
            </w:r>
            <w:r w:rsidR="009E0FA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441AF0" w:rsidRPr="008B4AA2" w:rsidTr="00D606C0">
        <w:tc>
          <w:tcPr>
            <w:tcW w:w="1254" w:type="pct"/>
            <w:vMerge/>
            <w:shd w:val="clear" w:color="auto" w:fill="808080" w:themeFill="background1" w:themeFillShade="80"/>
            <w:vAlign w:val="center"/>
            <w:hideMark/>
          </w:tcPr>
          <w:p w:rsidR="00B74101" w:rsidRPr="008B4AA2" w:rsidRDefault="00B74101" w:rsidP="0044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3208" w:type="pct"/>
            <w:vMerge/>
            <w:shd w:val="clear" w:color="auto" w:fill="808080" w:themeFill="background1" w:themeFillShade="80"/>
            <w:vAlign w:val="center"/>
            <w:hideMark/>
          </w:tcPr>
          <w:p w:rsidR="00B74101" w:rsidRPr="008B4AA2" w:rsidRDefault="00B74101" w:rsidP="0044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808080" w:themeFill="background1" w:themeFillShade="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44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D606C0" w:rsidRPr="008B4AA2" w:rsidTr="00D606C0">
        <w:tc>
          <w:tcPr>
            <w:tcW w:w="1254" w:type="pct"/>
            <w:shd w:val="clear" w:color="auto" w:fill="auto"/>
            <w:vAlign w:val="center"/>
          </w:tcPr>
          <w:p w:rsidR="00D606C0" w:rsidRPr="008B4AA2" w:rsidRDefault="00D606C0" w:rsidP="0044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3208" w:type="pct"/>
            <w:shd w:val="clear" w:color="auto" w:fill="auto"/>
            <w:vAlign w:val="center"/>
          </w:tcPr>
          <w:p w:rsidR="00D606C0" w:rsidRPr="008B4AA2" w:rsidRDefault="00D606C0" w:rsidP="0044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06C0" w:rsidRPr="00D606C0" w:rsidRDefault="00F77F82" w:rsidP="0044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60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14,5</w:t>
            </w:r>
          </w:p>
        </w:tc>
      </w:tr>
    </w:tbl>
    <w:p w:rsidR="00B74101" w:rsidRPr="00BC2EA5" w:rsidRDefault="009E0FA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B74101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77F82" w:rsidRDefault="00F77F82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7F82" w:rsidRDefault="00F77F82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7F82" w:rsidRPr="00BC2EA5" w:rsidRDefault="00F77F82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74101" w:rsidRPr="00BC2EA5" w:rsidRDefault="00B74101" w:rsidP="00846DDC">
      <w:pPr>
        <w:shd w:val="clear" w:color="auto" w:fill="FFFFFF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2. Коммунальные услуги</w:t>
      </w:r>
    </w:p>
    <w:p w:rsidR="00B74101" w:rsidRPr="008B4AA2" w:rsidRDefault="00B74101" w:rsidP="00846DD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2.1 </w:t>
      </w:r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холодную</w:t>
      </w:r>
      <w:r w:rsidR="006F7E69"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питьевую воду и водоотведение </w:t>
      </w:r>
      <w:r w:rsidR="00F77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</w:t>
      </w:r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F77F82">
        <w:rPr>
          <w:rFonts w:ascii="Times New Roman" w:hAnsi="Times New Roman" w:cs="Times New Roman"/>
          <w:b/>
          <w:sz w:val="24"/>
          <w:szCs w:val="24"/>
        </w:rPr>
        <w:t>АтомТеплоЭлектроСеть</w:t>
      </w:r>
      <w:proofErr w:type="spellEnd"/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(г. </w:t>
      </w:r>
      <w:r w:rsidR="006F7E69"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Десногорск</w:t>
      </w:r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(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постановление Министерства жилищно-коммунального хозяйства, энергетики и тарифной политики Смоленской области от </w:t>
      </w:r>
      <w:r w:rsidR="006F7E69" w:rsidRPr="008B4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F82">
        <w:rPr>
          <w:rFonts w:ascii="Times New Roman" w:hAnsi="Times New Roman" w:cs="Times New Roman"/>
          <w:b/>
          <w:sz w:val="24"/>
          <w:szCs w:val="24"/>
        </w:rPr>
        <w:t>16.12.2024</w:t>
      </w:r>
      <w:r w:rsidR="006F7E69" w:rsidRPr="008B4AA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77F82">
        <w:rPr>
          <w:rFonts w:ascii="Times New Roman" w:hAnsi="Times New Roman" w:cs="Times New Roman"/>
          <w:b/>
          <w:sz w:val="24"/>
          <w:szCs w:val="24"/>
        </w:rPr>
        <w:t>219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711"/>
        <w:gridCol w:w="711"/>
        <w:gridCol w:w="711"/>
        <w:gridCol w:w="711"/>
      </w:tblGrid>
      <w:tr w:rsidR="00690CB8" w:rsidRPr="008B4AA2" w:rsidTr="00B74101">
        <w:tc>
          <w:tcPr>
            <w:tcW w:w="3588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412" w:type="pct"/>
            <w:gridSpan w:val="4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Тариф </w:t>
            </w: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  <w:t>руб./куб. м</w:t>
            </w:r>
          </w:p>
        </w:tc>
      </w:tr>
      <w:tr w:rsidR="00690CB8" w:rsidRPr="008B4AA2" w:rsidTr="00B74101">
        <w:tc>
          <w:tcPr>
            <w:tcW w:w="3588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41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 01.01.202</w:t>
            </w:r>
            <w:r w:rsidR="00415A4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41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с 01.</w:t>
            </w:r>
            <w:r w:rsidR="00415A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10</w:t>
            </w:r>
            <w:r w:rsidRPr="008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.202</w:t>
            </w:r>
            <w:r w:rsidR="00415A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</w:tr>
      <w:tr w:rsidR="00690CB8" w:rsidRPr="008B4AA2" w:rsidTr="00B74101">
        <w:tc>
          <w:tcPr>
            <w:tcW w:w="3588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353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 НДС</w:t>
            </w:r>
          </w:p>
        </w:tc>
        <w:tc>
          <w:tcPr>
            <w:tcW w:w="353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без НДС</w:t>
            </w:r>
          </w:p>
        </w:tc>
        <w:tc>
          <w:tcPr>
            <w:tcW w:w="353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с НДС</w:t>
            </w:r>
          </w:p>
        </w:tc>
      </w:tr>
      <w:tr w:rsidR="00BC2EA5" w:rsidRPr="008B4AA2" w:rsidTr="00B74101">
        <w:tc>
          <w:tcPr>
            <w:tcW w:w="5000" w:type="pct"/>
            <w:gridSpan w:val="5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BC2EA5" w:rsidRPr="008B4AA2" w:rsidTr="00B74101">
        <w:tc>
          <w:tcPr>
            <w:tcW w:w="358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415A49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46,30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415A49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51,85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63,26</w:t>
            </w:r>
          </w:p>
        </w:tc>
      </w:tr>
      <w:tr w:rsidR="00BC2EA5" w:rsidRPr="008B4AA2" w:rsidTr="00B74101">
        <w:tc>
          <w:tcPr>
            <w:tcW w:w="358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46,30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51,85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</w:tr>
      <w:tr w:rsidR="00BC2EA5" w:rsidRPr="008B4AA2" w:rsidTr="00B74101">
        <w:tc>
          <w:tcPr>
            <w:tcW w:w="5000" w:type="pct"/>
            <w:gridSpan w:val="5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BC2EA5" w:rsidRPr="008B4AA2" w:rsidTr="00B74101">
        <w:tc>
          <w:tcPr>
            <w:tcW w:w="358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63,87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77,92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AF59B3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71,53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E3224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87,27</w:t>
            </w:r>
          </w:p>
        </w:tc>
      </w:tr>
      <w:tr w:rsidR="00BC2EA5" w:rsidRPr="008B4AA2" w:rsidTr="00B74101">
        <w:tc>
          <w:tcPr>
            <w:tcW w:w="358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E3224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81,41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E3224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E3224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81,41</w:t>
            </w:r>
          </w:p>
        </w:tc>
        <w:tc>
          <w:tcPr>
            <w:tcW w:w="35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E3224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99,32</w:t>
            </w:r>
          </w:p>
        </w:tc>
      </w:tr>
    </w:tbl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74101" w:rsidRPr="00BC2EA5" w:rsidRDefault="00B74101" w:rsidP="00846DD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 Тарифы на горячую вод</w:t>
      </w:r>
      <w:proofErr w:type="gramStart"/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r w:rsidR="00D646F5"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</w:t>
      </w:r>
      <w:proofErr w:type="gramEnd"/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D646F5"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АтомТеплоЭлектроСеть</w:t>
      </w:r>
      <w:proofErr w:type="spellEnd"/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(г. </w:t>
      </w:r>
      <w:r w:rsidR="00D646F5"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Десногорск</w:t>
      </w: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646F5"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46F5" w:rsidRPr="00BC2EA5">
        <w:rPr>
          <w:rFonts w:ascii="Times New Roman" w:hAnsi="Times New Roman" w:cs="Times New Roman"/>
          <w:b/>
          <w:sz w:val="24"/>
          <w:szCs w:val="24"/>
        </w:rPr>
        <w:t>с использованием открытой системы горячего водоснабжения</w:t>
      </w: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C2E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(постановление Министерства жилищно-коммунального хозяйства, энергетики и тарифной политики Смоленской области </w:t>
      </w:r>
      <w:r w:rsidR="00D646F5" w:rsidRPr="00BC2EA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32244">
        <w:rPr>
          <w:rFonts w:ascii="Times New Roman" w:hAnsi="Times New Roman" w:cs="Times New Roman"/>
          <w:b/>
          <w:sz w:val="24"/>
          <w:szCs w:val="24"/>
        </w:rPr>
        <w:t>19</w:t>
      </w:r>
      <w:r w:rsidR="00D646F5" w:rsidRPr="00BC2EA5">
        <w:rPr>
          <w:rFonts w:ascii="Times New Roman" w:hAnsi="Times New Roman" w:cs="Times New Roman"/>
          <w:b/>
          <w:sz w:val="24"/>
          <w:szCs w:val="24"/>
        </w:rPr>
        <w:t>.12.202</w:t>
      </w:r>
      <w:r w:rsidR="00E32244">
        <w:rPr>
          <w:rFonts w:ascii="Times New Roman" w:hAnsi="Times New Roman" w:cs="Times New Roman"/>
          <w:b/>
          <w:sz w:val="24"/>
          <w:szCs w:val="24"/>
        </w:rPr>
        <w:t>5</w:t>
      </w:r>
      <w:r w:rsidR="00D646F5" w:rsidRPr="00BC2EA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32244">
        <w:rPr>
          <w:rFonts w:ascii="Times New Roman" w:hAnsi="Times New Roman" w:cs="Times New Roman"/>
          <w:b/>
          <w:sz w:val="24"/>
          <w:szCs w:val="24"/>
        </w:rPr>
        <w:t>380</w:t>
      </w:r>
      <w:r w:rsidRPr="00BC2E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2072"/>
        <w:gridCol w:w="2100"/>
        <w:gridCol w:w="2155"/>
        <w:gridCol w:w="1859"/>
      </w:tblGrid>
      <w:tr w:rsidR="00AA7FD8" w:rsidRPr="008B4AA2" w:rsidTr="00925E4A">
        <w:tc>
          <w:tcPr>
            <w:tcW w:w="962" w:type="pct"/>
            <w:vMerge w:val="restart"/>
            <w:shd w:val="clear" w:color="auto" w:fill="808080" w:themeFill="background1" w:themeFillShade="80"/>
          </w:tcPr>
          <w:p w:rsidR="00FD6AA7" w:rsidRPr="008B4AA2" w:rsidRDefault="00FD6AA7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2058" w:type="pct"/>
            <w:gridSpan w:val="2"/>
            <w:shd w:val="clear" w:color="auto" w:fill="808080" w:themeFill="background1" w:themeFillShade="80"/>
          </w:tcPr>
          <w:p w:rsidR="00FD6AA7" w:rsidRPr="008B4AA2" w:rsidRDefault="00FD6AA7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>Однокомпонентный тариф на горячую воду, руб./м3</w:t>
            </w:r>
          </w:p>
        </w:tc>
        <w:tc>
          <w:tcPr>
            <w:tcW w:w="1980" w:type="pct"/>
            <w:gridSpan w:val="2"/>
            <w:shd w:val="clear" w:color="auto" w:fill="808080" w:themeFill="background1" w:themeFillShade="80"/>
          </w:tcPr>
          <w:p w:rsidR="00FD6AA7" w:rsidRPr="008B4AA2" w:rsidRDefault="00C978E5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>в</w:t>
            </w:r>
            <w:r w:rsidR="00FD6AA7"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 xml:space="preserve"> том числе:</w:t>
            </w:r>
          </w:p>
        </w:tc>
      </w:tr>
      <w:tr w:rsidR="00AA7FD8" w:rsidRPr="008B4AA2" w:rsidTr="00925E4A">
        <w:tc>
          <w:tcPr>
            <w:tcW w:w="962" w:type="pct"/>
            <w:vMerge/>
            <w:shd w:val="clear" w:color="auto" w:fill="808080" w:themeFill="background1" w:themeFillShade="80"/>
          </w:tcPr>
          <w:p w:rsidR="00FD6AA7" w:rsidRPr="008B4AA2" w:rsidRDefault="00FD6AA7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022" w:type="pct"/>
            <w:shd w:val="clear" w:color="auto" w:fill="808080" w:themeFill="background1" w:themeFillShade="80"/>
          </w:tcPr>
          <w:p w:rsidR="00FD6AA7" w:rsidRPr="008B4AA2" w:rsidRDefault="00FD6AA7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>(без НДС)</w:t>
            </w:r>
          </w:p>
        </w:tc>
        <w:tc>
          <w:tcPr>
            <w:tcW w:w="1036" w:type="pct"/>
            <w:shd w:val="clear" w:color="auto" w:fill="808080" w:themeFill="background1" w:themeFillShade="80"/>
          </w:tcPr>
          <w:p w:rsidR="00FD6AA7" w:rsidRPr="008B4AA2" w:rsidRDefault="00FD6AA7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>(с НДС)</w:t>
            </w:r>
          </w:p>
        </w:tc>
        <w:tc>
          <w:tcPr>
            <w:tcW w:w="1063" w:type="pct"/>
            <w:shd w:val="clear" w:color="auto" w:fill="808080" w:themeFill="background1" w:themeFillShade="80"/>
          </w:tcPr>
          <w:p w:rsidR="00FD6AA7" w:rsidRPr="008B4AA2" w:rsidRDefault="00FD6AA7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>Компонент на теплоноситель  руб./м3(без НДС)</w:t>
            </w:r>
          </w:p>
        </w:tc>
        <w:tc>
          <w:tcPr>
            <w:tcW w:w="917" w:type="pct"/>
            <w:shd w:val="clear" w:color="auto" w:fill="808080" w:themeFill="background1" w:themeFillShade="80"/>
          </w:tcPr>
          <w:p w:rsidR="00FD6AA7" w:rsidRPr="008B4AA2" w:rsidRDefault="00FD6AA7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 xml:space="preserve">Компонент на тепловую энергию, руб./Гкал </w:t>
            </w:r>
            <w:r w:rsidR="00C978E5"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>(</w:t>
            </w:r>
            <w:r w:rsidRPr="008B4AA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ru-RU"/>
              </w:rPr>
              <w:t>без НДС)</w:t>
            </w:r>
          </w:p>
        </w:tc>
      </w:tr>
      <w:tr w:rsidR="00BC2EA5" w:rsidRPr="008B4AA2" w:rsidTr="00925E4A">
        <w:tc>
          <w:tcPr>
            <w:tcW w:w="5000" w:type="pct"/>
            <w:gridSpan w:val="5"/>
          </w:tcPr>
          <w:p w:rsidR="00C978E5" w:rsidRPr="008B4AA2" w:rsidRDefault="00C978E5" w:rsidP="00846DD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потребители:</w:t>
            </w:r>
          </w:p>
        </w:tc>
      </w:tr>
      <w:tr w:rsidR="00BC2EA5" w:rsidRPr="008B4AA2" w:rsidTr="00925E4A">
        <w:tc>
          <w:tcPr>
            <w:tcW w:w="962" w:type="pct"/>
          </w:tcPr>
          <w:p w:rsidR="00925E4A" w:rsidRPr="008B4AA2" w:rsidRDefault="00FD6AA7" w:rsidP="00846DD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1.01.202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60D47" w:rsidRPr="008B4AA2" w:rsidRDefault="00FD6AA7" w:rsidP="00E3224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r w:rsidR="00CA79DB"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CA79DB"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pct"/>
          </w:tcPr>
          <w:p w:rsidR="00660D47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110,74</w:t>
            </w:r>
          </w:p>
        </w:tc>
        <w:tc>
          <w:tcPr>
            <w:tcW w:w="1036" w:type="pct"/>
          </w:tcPr>
          <w:p w:rsidR="00660D47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1063" w:type="pct"/>
          </w:tcPr>
          <w:p w:rsidR="00660D47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64,97</w:t>
            </w:r>
          </w:p>
        </w:tc>
        <w:tc>
          <w:tcPr>
            <w:tcW w:w="917" w:type="pct"/>
          </w:tcPr>
          <w:p w:rsidR="00660D47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739,42</w:t>
            </w:r>
          </w:p>
        </w:tc>
      </w:tr>
      <w:tr w:rsidR="00BC2EA5" w:rsidRPr="008B4AA2" w:rsidTr="00925E4A">
        <w:tc>
          <w:tcPr>
            <w:tcW w:w="962" w:type="pct"/>
          </w:tcPr>
          <w:p w:rsidR="00925E4A" w:rsidRPr="008B4AA2" w:rsidRDefault="00CA79DB" w:rsidP="00925E4A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925E4A"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</w:t>
            </w:r>
            <w:r w:rsidR="004E6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60D47" w:rsidRPr="008B4AA2" w:rsidRDefault="00CA79DB" w:rsidP="00E3224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31.12.202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pct"/>
          </w:tcPr>
          <w:p w:rsidR="00660D47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122,60</w:t>
            </w:r>
          </w:p>
        </w:tc>
        <w:tc>
          <w:tcPr>
            <w:tcW w:w="1036" w:type="pct"/>
          </w:tcPr>
          <w:p w:rsidR="00660D47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149,57</w:t>
            </w:r>
          </w:p>
        </w:tc>
        <w:tc>
          <w:tcPr>
            <w:tcW w:w="1063" w:type="pct"/>
          </w:tcPr>
          <w:p w:rsidR="00660D47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71,34</w:t>
            </w:r>
          </w:p>
        </w:tc>
        <w:tc>
          <w:tcPr>
            <w:tcW w:w="917" w:type="pct"/>
          </w:tcPr>
          <w:p w:rsidR="00660D47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828,13</w:t>
            </w:r>
          </w:p>
        </w:tc>
      </w:tr>
      <w:tr w:rsidR="00BC2EA5" w:rsidRPr="008B4AA2" w:rsidTr="00925E4A">
        <w:tc>
          <w:tcPr>
            <w:tcW w:w="5000" w:type="pct"/>
            <w:gridSpan w:val="5"/>
          </w:tcPr>
          <w:p w:rsidR="00C978E5" w:rsidRPr="008B4AA2" w:rsidRDefault="00C978E5" w:rsidP="00846DD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Население:</w:t>
            </w:r>
          </w:p>
        </w:tc>
      </w:tr>
      <w:tr w:rsidR="00BC2EA5" w:rsidRPr="008B4AA2" w:rsidTr="00925E4A">
        <w:tc>
          <w:tcPr>
            <w:tcW w:w="962" w:type="pct"/>
          </w:tcPr>
          <w:p w:rsidR="00925E4A" w:rsidRPr="008B4AA2" w:rsidRDefault="00CA79DB" w:rsidP="00846DD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1.01.202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A79DB" w:rsidRPr="008B4AA2" w:rsidRDefault="00CA79DB" w:rsidP="004E68B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30.0</w:t>
            </w:r>
            <w:r w:rsidR="004E6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pct"/>
          </w:tcPr>
          <w:p w:rsidR="00CA79DB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110,74</w:t>
            </w:r>
          </w:p>
        </w:tc>
        <w:tc>
          <w:tcPr>
            <w:tcW w:w="1036" w:type="pct"/>
          </w:tcPr>
          <w:p w:rsidR="00CA79DB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1063" w:type="pct"/>
          </w:tcPr>
          <w:p w:rsidR="00CA79DB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64,97</w:t>
            </w:r>
          </w:p>
        </w:tc>
        <w:tc>
          <w:tcPr>
            <w:tcW w:w="917" w:type="pct"/>
          </w:tcPr>
          <w:p w:rsidR="00CA79DB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739,42</w:t>
            </w:r>
          </w:p>
        </w:tc>
      </w:tr>
      <w:tr w:rsidR="00BC2EA5" w:rsidRPr="008B4AA2" w:rsidTr="00925E4A">
        <w:tc>
          <w:tcPr>
            <w:tcW w:w="962" w:type="pct"/>
          </w:tcPr>
          <w:p w:rsidR="00925E4A" w:rsidRPr="008B4AA2" w:rsidRDefault="00CA79DB" w:rsidP="00846DD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01.</w:t>
            </w:r>
            <w:r w:rsidR="004E6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A79DB" w:rsidRPr="008B4AA2" w:rsidRDefault="00CA79DB" w:rsidP="00E3224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31.12.202</w:t>
            </w:r>
            <w:r w:rsidR="00E32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pct"/>
          </w:tcPr>
          <w:p w:rsidR="00CA79DB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122,60</w:t>
            </w:r>
          </w:p>
        </w:tc>
        <w:tc>
          <w:tcPr>
            <w:tcW w:w="1036" w:type="pct"/>
          </w:tcPr>
          <w:p w:rsidR="00CA79DB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149,57</w:t>
            </w:r>
          </w:p>
        </w:tc>
        <w:tc>
          <w:tcPr>
            <w:tcW w:w="1063" w:type="pct"/>
          </w:tcPr>
          <w:p w:rsidR="00CA79DB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71,34</w:t>
            </w:r>
          </w:p>
        </w:tc>
        <w:tc>
          <w:tcPr>
            <w:tcW w:w="917" w:type="pct"/>
          </w:tcPr>
          <w:p w:rsidR="00CA79DB" w:rsidRPr="008B4AA2" w:rsidRDefault="004E68B1" w:rsidP="00925E4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828,13</w:t>
            </w:r>
          </w:p>
        </w:tc>
      </w:tr>
    </w:tbl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74101" w:rsidRPr="00BC2EA5" w:rsidRDefault="00B74101" w:rsidP="00846DD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 </w:t>
      </w:r>
      <w:r w:rsidR="00BD08C9" w:rsidRPr="00BC2EA5">
        <w:rPr>
          <w:rFonts w:ascii="Times New Roman" w:hAnsi="Times New Roman" w:cs="Times New Roman"/>
          <w:b/>
          <w:sz w:val="24"/>
          <w:szCs w:val="24"/>
        </w:rPr>
        <w:t>Тарифы на тепловую энергию (мощность), поставляемую потребителям, подключенным к тепловым сетям города Десногорска</w:t>
      </w:r>
      <w:r w:rsidR="00AD41FE" w:rsidRPr="00BC2E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BC2E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постановление Министерства жилищно-коммунального хозяйства, энергетики и тарифной политики Смоленской области </w:t>
      </w:r>
      <w:hyperlink r:id="rId6" w:tgtFrame="_blank" w:history="1">
        <w:r w:rsidR="00AD41FE" w:rsidRPr="00BC2EA5">
          <w:rPr>
            <w:rStyle w:val="a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 от 1</w:t>
        </w:r>
      </w:hyperlink>
      <w:hyperlink r:id="rId7" w:tgtFrame="_blank" w:history="1">
        <w:r w:rsidR="00DE6447">
          <w:rPr>
            <w:rStyle w:val="a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8</w:t>
        </w:r>
      </w:hyperlink>
      <w:hyperlink r:id="rId8" w:tgtFrame="_blank" w:history="1">
        <w:r w:rsidR="00AD41FE" w:rsidRPr="00BC2EA5">
          <w:rPr>
            <w:rStyle w:val="a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.12</w:t>
        </w:r>
      </w:hyperlink>
      <w:hyperlink r:id="rId9" w:tgtFrame="_blank" w:history="1">
        <w:r w:rsidR="00AD41FE" w:rsidRPr="00BC2EA5">
          <w:rPr>
            <w:rStyle w:val="a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.202</w:t>
        </w:r>
        <w:r w:rsidR="00DE6447">
          <w:rPr>
            <w:rStyle w:val="a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5</w:t>
        </w:r>
      </w:hyperlink>
      <w:r w:rsidR="00AD41FE" w:rsidRPr="00BC2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10" w:tgtFrame="_blank" w:history="1">
        <w:r w:rsidR="00AD41FE" w:rsidRPr="00BC2EA5">
          <w:rPr>
            <w:rStyle w:val="a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№ </w:t>
        </w:r>
        <w:r w:rsidR="00DE6447">
          <w:rPr>
            <w:rStyle w:val="a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340</w:t>
        </w:r>
      </w:hyperlink>
      <w:r w:rsidRPr="00BC2E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7"/>
        <w:gridCol w:w="1382"/>
        <w:gridCol w:w="1432"/>
      </w:tblGrid>
      <w:tr w:rsidR="00BD08C9" w:rsidRPr="00846DDC" w:rsidTr="00036FDF">
        <w:tc>
          <w:tcPr>
            <w:tcW w:w="3603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BC2EA5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BC2E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Категории потребителей</w:t>
            </w:r>
          </w:p>
        </w:tc>
        <w:tc>
          <w:tcPr>
            <w:tcW w:w="1397" w:type="pct"/>
            <w:gridSpan w:val="2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5AF" w:rsidRPr="00BC2EA5" w:rsidRDefault="00B74101" w:rsidP="00925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</w:pPr>
            <w:proofErr w:type="spellStart"/>
            <w:r w:rsidRPr="00BC2E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Одноставочный</w:t>
            </w:r>
            <w:proofErr w:type="spellEnd"/>
            <w:r w:rsidRPr="00BC2E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 xml:space="preserve"> тариф</w:t>
            </w:r>
          </w:p>
          <w:p w:rsidR="00B74101" w:rsidRPr="00BC2EA5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BC2E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  (руб./Гкал) </w:t>
            </w:r>
          </w:p>
        </w:tc>
      </w:tr>
      <w:tr w:rsidR="00BD08C9" w:rsidRPr="00846DDC" w:rsidTr="00BD08C9">
        <w:tc>
          <w:tcPr>
            <w:tcW w:w="3603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BC2EA5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BC2EA5" w:rsidRDefault="00B74101" w:rsidP="00DE6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BC2E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 01.01.202</w:t>
            </w:r>
            <w:r w:rsidR="00DE644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0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BC2EA5" w:rsidRDefault="00B74101" w:rsidP="00DE6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BC2E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с 01.</w:t>
            </w:r>
            <w:r w:rsidR="00DE644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10</w:t>
            </w:r>
            <w:r w:rsidRPr="00BC2E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.202</w:t>
            </w:r>
            <w:r w:rsidR="00DE644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6</w:t>
            </w:r>
          </w:p>
        </w:tc>
      </w:tr>
      <w:tr w:rsidR="00BC2EA5" w:rsidRPr="00BC2EA5" w:rsidTr="00BD08C9">
        <w:tc>
          <w:tcPr>
            <w:tcW w:w="360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BC2EA5" w:rsidRDefault="00392C6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A5">
              <w:rPr>
                <w:rFonts w:ascii="Times New Roman" w:hAnsi="Times New Roman" w:cs="Times New Roman"/>
                <w:sz w:val="20"/>
                <w:szCs w:val="20"/>
              </w:rPr>
              <w:t>Для потребителей, в случае отсутствия дифференциации тарифов по схеме подключения (без НДС)</w:t>
            </w:r>
          </w:p>
        </w:tc>
        <w:tc>
          <w:tcPr>
            <w:tcW w:w="686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BC2EA5" w:rsidRDefault="00190EFA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739,42</w:t>
            </w:r>
          </w:p>
        </w:tc>
        <w:tc>
          <w:tcPr>
            <w:tcW w:w="710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BC2EA5" w:rsidRDefault="00190EFA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828,13</w:t>
            </w:r>
          </w:p>
        </w:tc>
      </w:tr>
      <w:tr w:rsidR="00BC2EA5" w:rsidRPr="00BC2EA5" w:rsidTr="00BD08C9">
        <w:tc>
          <w:tcPr>
            <w:tcW w:w="3603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64" w:rsidRPr="00BC2EA5" w:rsidRDefault="00392C64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A5">
              <w:rPr>
                <w:rFonts w:ascii="Times New Roman" w:hAnsi="Times New Roman" w:cs="Times New Roman"/>
                <w:sz w:val="20"/>
                <w:szCs w:val="20"/>
              </w:rPr>
              <w:t>Население (с НДС)</w:t>
            </w:r>
            <w:r w:rsidR="000115AF" w:rsidRPr="00BC2EA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86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64" w:rsidRPr="00BC2EA5" w:rsidRDefault="00190EFA" w:rsidP="00846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902,09</w:t>
            </w:r>
          </w:p>
        </w:tc>
        <w:tc>
          <w:tcPr>
            <w:tcW w:w="710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64" w:rsidRPr="00BC2EA5" w:rsidRDefault="00190EFA" w:rsidP="00846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1010,32</w:t>
            </w:r>
          </w:p>
        </w:tc>
      </w:tr>
    </w:tbl>
    <w:p w:rsidR="000115AF" w:rsidRPr="00BC2EA5" w:rsidRDefault="000115AF" w:rsidP="00846DD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EA5">
        <w:rPr>
          <w:rFonts w:ascii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</w:p>
    <w:p w:rsidR="00B74101" w:rsidRPr="008B4AA2" w:rsidRDefault="00B74101" w:rsidP="00846DD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2.4. </w:t>
      </w:r>
      <w:r w:rsidRPr="008B4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(тарифы) на электрическую энергию для населения Смоленской области 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(постановление Министерства жилищно-коммунального хозяйства, энергетики и тарифной политики Смоленской области от </w:t>
      </w:r>
      <w:r w:rsidR="00BB0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30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.12.202</w:t>
      </w:r>
      <w:r w:rsidR="00BB0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 </w:t>
      </w:r>
      <w:r w:rsidR="00BB0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439</w:t>
      </w:r>
      <w:r w:rsidRPr="008B4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134"/>
        <w:gridCol w:w="2322"/>
        <w:gridCol w:w="4165"/>
      </w:tblGrid>
      <w:tr w:rsidR="002E5289" w:rsidRPr="008B4AA2" w:rsidTr="00B74101">
        <w:tc>
          <w:tcPr>
            <w:tcW w:w="168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№</w:t>
            </w: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</w:r>
            <w:proofErr w:type="gramStart"/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</w:t>
            </w:r>
            <w:proofErr w:type="gramEnd"/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5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Категории потребителей с разбивкой по ставкам и дифференциацией по зонам</w:t>
            </w:r>
          </w:p>
        </w:tc>
        <w:tc>
          <w:tcPr>
            <w:tcW w:w="3257" w:type="pct"/>
            <w:gridSpan w:val="2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5E4A" w:rsidRPr="008B4AA2" w:rsidRDefault="00B74101" w:rsidP="00925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Цена (тариф)</w:t>
            </w:r>
            <w:r w:rsidR="00925E4A"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 xml:space="preserve"> </w:t>
            </w:r>
          </w:p>
          <w:p w:rsidR="00B74101" w:rsidRPr="008B4AA2" w:rsidRDefault="00B74101" w:rsidP="00925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руб./</w:t>
            </w:r>
            <w:proofErr w:type="spellStart"/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>кВтч</w:t>
            </w:r>
            <w:proofErr w:type="spellEnd"/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404040"/>
                <w:lang w:eastAsia="ru-RU"/>
              </w:rPr>
              <w:t xml:space="preserve"> с НДС</w:t>
            </w:r>
          </w:p>
        </w:tc>
      </w:tr>
      <w:tr w:rsidR="002E5289" w:rsidRPr="008B4AA2" w:rsidTr="00B74101">
        <w:tc>
          <w:tcPr>
            <w:tcW w:w="168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3257" w:type="pct"/>
            <w:gridSpan w:val="2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Для первого диапазона объемов потребления электрической энергии (мощности)</w:t>
            </w:r>
          </w:p>
        </w:tc>
      </w:tr>
      <w:tr w:rsidR="002E5289" w:rsidRPr="008B4AA2" w:rsidTr="00B74101">
        <w:tc>
          <w:tcPr>
            <w:tcW w:w="168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B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с 01.01.202</w:t>
            </w:r>
            <w:r w:rsidR="00BB0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5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B4AA2" w:rsidRDefault="00B74101" w:rsidP="00B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с 01.</w:t>
            </w:r>
            <w:r w:rsidR="00BB0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10</w:t>
            </w:r>
            <w:r w:rsidRPr="008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.202</w:t>
            </w:r>
            <w:r w:rsidR="00BB0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</w:tr>
      <w:tr w:rsidR="00BC2EA5" w:rsidRPr="008B4AA2" w:rsidTr="00B74101">
        <w:tc>
          <w:tcPr>
            <w:tcW w:w="16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32" w:type="pct"/>
            <w:gridSpan w:val="3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Население и приравненные к ним, за исключением населения и потребителей, указанных в строке 2</w:t>
            </w:r>
          </w:p>
        </w:tc>
      </w:tr>
      <w:tr w:rsidR="00BC2EA5" w:rsidRPr="008B4AA2" w:rsidTr="00B74101">
        <w:tc>
          <w:tcPr>
            <w:tcW w:w="16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6,73</w:t>
            </w:r>
          </w:p>
        </w:tc>
      </w:tr>
      <w:tr w:rsidR="00BC2EA5" w:rsidRPr="008B4AA2" w:rsidTr="00B74101">
        <w:tc>
          <w:tcPr>
            <w:tcW w:w="168" w:type="pct"/>
            <w:vMerge w:val="restar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746" w:type="pct"/>
            <w:gridSpan w:val="2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тариф, дифференцированный по двум зонам суток</w:t>
            </w:r>
            <w:proofErr w:type="gram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7,59</w:t>
            </w:r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4,51</w:t>
            </w:r>
          </w:p>
        </w:tc>
      </w:tr>
      <w:tr w:rsidR="00BC2EA5" w:rsidRPr="008B4AA2" w:rsidTr="00B74101">
        <w:tc>
          <w:tcPr>
            <w:tcW w:w="168" w:type="pct"/>
            <w:vMerge w:val="restar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832" w:type="pct"/>
            <w:gridSpan w:val="3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тариф, дифференцированный по трем зонам суток</w:t>
            </w:r>
            <w:proofErr w:type="gram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6,86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8,36</w:t>
            </w:r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6,73</w:t>
            </w:r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634E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4,51</w:t>
            </w:r>
          </w:p>
        </w:tc>
      </w:tr>
      <w:tr w:rsidR="00BC2EA5" w:rsidRPr="008B4AA2" w:rsidTr="00B74101">
        <w:tc>
          <w:tcPr>
            <w:tcW w:w="16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32" w:type="pct"/>
            <w:gridSpan w:val="3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установками/оборудованных стационарными электроплитами и не оборудованных электроотопительными установками/оборудованных электроотопительными установками и не оборудованных стационарными электроплитами, и приравненные к нему</w:t>
            </w:r>
            <w:proofErr w:type="gramStart"/>
            <w:r w:rsidRPr="008B4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C2EA5" w:rsidRPr="008B4AA2" w:rsidTr="00B74101">
        <w:tc>
          <w:tcPr>
            <w:tcW w:w="16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BC2EA5" w:rsidRPr="008B4AA2" w:rsidTr="00B74101">
        <w:tc>
          <w:tcPr>
            <w:tcW w:w="168" w:type="pct"/>
            <w:vMerge w:val="restar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32" w:type="pct"/>
            <w:gridSpan w:val="3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тариф, дифференцированный по двум зонам суток</w:t>
            </w:r>
            <w:proofErr w:type="gram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5,31</w:t>
            </w:r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</w:tr>
      <w:tr w:rsidR="00BC2EA5" w:rsidRPr="008B4AA2" w:rsidTr="00B74101">
        <w:tc>
          <w:tcPr>
            <w:tcW w:w="168" w:type="pct"/>
            <w:vMerge w:val="restar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832" w:type="pct"/>
            <w:gridSpan w:val="3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тариф, дифференцированный по трем зонам суток</w:t>
            </w:r>
            <w:proofErr w:type="gramStart"/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5,85</w:t>
            </w:r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BC2EA5" w:rsidRPr="008B4AA2" w:rsidTr="00B74101">
        <w:tc>
          <w:tcPr>
            <w:tcW w:w="168" w:type="pct"/>
            <w:vMerge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vAlign w:val="center"/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1171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2085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B4AA2" w:rsidRDefault="000C7EA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</w:tr>
    </w:tbl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Примечание.</w:t>
      </w: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>1 </w:t>
      </w: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Интервалы тарифных зон суток для населения и приравненных к нему категорий потребителей утверждены приказом Федеральной службы по тарифам России от 26.11.2013 № 1473-э.</w:t>
      </w:r>
    </w:p>
    <w:p w:rsidR="00A877F0" w:rsidRDefault="00A877F0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74101" w:rsidRPr="00BC2EA5" w:rsidRDefault="00B74101" w:rsidP="00846DD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3306F6"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Тарифы АО «</w:t>
      </w:r>
      <w:proofErr w:type="spellStart"/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Спецавтохозяйство</w:t>
      </w:r>
      <w:proofErr w:type="spellEnd"/>
      <w:r w:rsidRPr="00B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(г. Смоленск) на услугу регионального оператора по обращению с твердыми коммунальными отходами 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(постановление Министерства жилищно-коммунального хозяйства, энергетики и тарифной политики Смоленской области от </w:t>
      </w:r>
      <w:r w:rsidR="00A877F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18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.12.202</w:t>
      </w:r>
      <w:r w:rsidR="00A877F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6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№ </w:t>
      </w:r>
      <w:r w:rsidR="00A877F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330</w:t>
      </w:r>
      <w:r w:rsidRPr="00BC2E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)</w:t>
      </w:r>
    </w:p>
    <w:tbl>
      <w:tblPr>
        <w:tblW w:w="5000" w:type="pct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5"/>
        <w:gridCol w:w="1050"/>
        <w:gridCol w:w="1296"/>
      </w:tblGrid>
      <w:tr w:rsidR="003306F6" w:rsidRPr="008A1B40" w:rsidTr="00B74101">
        <w:tc>
          <w:tcPr>
            <w:tcW w:w="3898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A1B40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lastRenderedPageBreak/>
              <w:t>Наименование тарифа</w:t>
            </w:r>
          </w:p>
        </w:tc>
        <w:tc>
          <w:tcPr>
            <w:tcW w:w="1102" w:type="pct"/>
            <w:gridSpan w:val="2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A1B40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Тариф, руб./куб. м</w:t>
            </w:r>
            <w:r w:rsidRPr="008A1B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  <w:t>(НДС не облагается)</w:t>
            </w:r>
            <w:r w:rsidR="004F61A0" w:rsidRPr="008A1B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*</w:t>
            </w:r>
          </w:p>
        </w:tc>
      </w:tr>
      <w:tr w:rsidR="003306F6" w:rsidRPr="008A1B40" w:rsidTr="008A1B40">
        <w:tc>
          <w:tcPr>
            <w:tcW w:w="3898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B74101" w:rsidRPr="008A1B40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A1B40" w:rsidRDefault="00B74101" w:rsidP="00A8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с 01.01.202</w:t>
            </w:r>
            <w:r w:rsidR="00A8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6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4101" w:rsidRPr="008A1B40" w:rsidRDefault="00B74101" w:rsidP="00A8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с 01.</w:t>
            </w:r>
            <w:r w:rsidR="00A8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10</w:t>
            </w:r>
            <w:r w:rsidRPr="008A1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.202</w:t>
            </w:r>
            <w:r w:rsidR="00A8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</w:tr>
      <w:tr w:rsidR="00BC2EA5" w:rsidRPr="008A1B40" w:rsidTr="008A1B40">
        <w:tc>
          <w:tcPr>
            <w:tcW w:w="3898" w:type="pct"/>
            <w:tcBorders>
              <w:top w:val="single" w:sz="12" w:space="0" w:color="595959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A1B40" w:rsidRDefault="00B74101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единые тарифы на услугу регионального оператора по обращению с твердыми коммунальными отходами, руб./куб. м</w:t>
            </w:r>
          </w:p>
        </w:tc>
        <w:tc>
          <w:tcPr>
            <w:tcW w:w="396" w:type="pct"/>
            <w:tcBorders>
              <w:top w:val="single" w:sz="12" w:space="0" w:color="595959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A1B40" w:rsidRDefault="00A877F0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920,04</w:t>
            </w:r>
          </w:p>
        </w:tc>
        <w:tc>
          <w:tcPr>
            <w:tcW w:w="706" w:type="pct"/>
            <w:tcBorders>
              <w:top w:val="single" w:sz="12" w:space="0" w:color="595959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101" w:rsidRPr="008A1B40" w:rsidRDefault="00A877F0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1030,47</w:t>
            </w:r>
          </w:p>
        </w:tc>
      </w:tr>
    </w:tbl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74101" w:rsidRPr="00BC2EA5" w:rsidRDefault="00B74101" w:rsidP="0084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  </w:t>
      </w:r>
      <w:r w:rsidR="004F61A0" w:rsidRPr="00BC2EA5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="004F61A0" w:rsidRPr="00BC2EA5">
        <w:rPr>
          <w:rFonts w:ascii="Times New Roman" w:hAnsi="Times New Roman" w:cs="Times New Roman"/>
        </w:rPr>
        <w:t>подпункт 36 пункта 2 статьи 149 Налогового кодекса Российской Федерации</w:t>
      </w:r>
    </w:p>
    <w:p w:rsidR="00236E25" w:rsidRPr="00BC2EA5" w:rsidRDefault="00236E25" w:rsidP="00846D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2701" w:rsidRPr="008A1B40" w:rsidRDefault="00846DDC" w:rsidP="00846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EA5">
        <w:rPr>
          <w:rFonts w:ascii="Times New Roman" w:hAnsi="Times New Roman" w:cs="Times New Roman"/>
          <w:b/>
          <w:sz w:val="24"/>
          <w:szCs w:val="24"/>
        </w:rPr>
        <w:t xml:space="preserve">2.5.1. </w:t>
      </w:r>
      <w:proofErr w:type="gramStart"/>
      <w:r w:rsidR="00492701" w:rsidRPr="00BC2EA5">
        <w:rPr>
          <w:rFonts w:ascii="Times New Roman" w:hAnsi="Times New Roman" w:cs="Times New Roman"/>
          <w:b/>
          <w:sz w:val="24"/>
          <w:szCs w:val="24"/>
        </w:rPr>
        <w:t>Утвержденный на 202</w:t>
      </w:r>
      <w:r w:rsidR="00AA0AD4">
        <w:rPr>
          <w:rFonts w:ascii="Times New Roman" w:hAnsi="Times New Roman" w:cs="Times New Roman"/>
          <w:b/>
          <w:sz w:val="24"/>
          <w:szCs w:val="24"/>
        </w:rPr>
        <w:t>6</w:t>
      </w:r>
      <w:r w:rsidR="00492701" w:rsidRPr="00BC2EA5">
        <w:rPr>
          <w:rFonts w:ascii="Times New Roman" w:hAnsi="Times New Roman" w:cs="Times New Roman"/>
          <w:b/>
          <w:sz w:val="24"/>
          <w:szCs w:val="24"/>
        </w:rPr>
        <w:t xml:space="preserve"> год размер платы за коммунальную услугу по обращению с твердыми коммунальными отходами, предоставленную потребителю в жилом помещении на территории Смоленской области, для одного постоянно и/или временно зарег</w:t>
      </w:r>
      <w:r w:rsidR="000662BF" w:rsidRPr="00BC2EA5">
        <w:rPr>
          <w:rFonts w:ascii="Times New Roman" w:hAnsi="Times New Roman" w:cs="Times New Roman"/>
          <w:b/>
          <w:sz w:val="24"/>
          <w:szCs w:val="24"/>
        </w:rPr>
        <w:t>и</w:t>
      </w:r>
      <w:r w:rsidR="00492701" w:rsidRPr="00BC2EA5">
        <w:rPr>
          <w:rFonts w:ascii="Times New Roman" w:hAnsi="Times New Roman" w:cs="Times New Roman"/>
          <w:b/>
          <w:sz w:val="24"/>
          <w:szCs w:val="24"/>
        </w:rPr>
        <w:t>стрированного в жилом помещении гра</w:t>
      </w:r>
      <w:r w:rsidR="000662BF" w:rsidRPr="00BC2EA5">
        <w:rPr>
          <w:rFonts w:ascii="Times New Roman" w:hAnsi="Times New Roman" w:cs="Times New Roman"/>
          <w:b/>
          <w:sz w:val="24"/>
          <w:szCs w:val="24"/>
        </w:rPr>
        <w:t>ж</w:t>
      </w:r>
      <w:r w:rsidR="00492701" w:rsidRPr="00BC2EA5">
        <w:rPr>
          <w:rFonts w:ascii="Times New Roman" w:hAnsi="Times New Roman" w:cs="Times New Roman"/>
          <w:b/>
          <w:sz w:val="24"/>
          <w:szCs w:val="24"/>
        </w:rPr>
        <w:t>данина, а также при отсутствии зарег</w:t>
      </w:r>
      <w:r w:rsidR="000662BF" w:rsidRPr="00BC2EA5">
        <w:rPr>
          <w:rFonts w:ascii="Times New Roman" w:hAnsi="Times New Roman" w:cs="Times New Roman"/>
          <w:b/>
          <w:sz w:val="24"/>
          <w:szCs w:val="24"/>
        </w:rPr>
        <w:t>и</w:t>
      </w:r>
      <w:r w:rsidR="00492701" w:rsidRPr="00BC2EA5">
        <w:rPr>
          <w:rFonts w:ascii="Times New Roman" w:hAnsi="Times New Roman" w:cs="Times New Roman"/>
          <w:b/>
          <w:sz w:val="24"/>
          <w:szCs w:val="24"/>
        </w:rPr>
        <w:t>стрированных лиц-для одного собственника жилого помещения</w:t>
      </w:r>
      <w:r w:rsidR="000662BF" w:rsidRPr="00BC2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2BF" w:rsidRPr="008A1B40">
        <w:rPr>
          <w:rFonts w:ascii="Times New Roman" w:hAnsi="Times New Roman" w:cs="Times New Roman"/>
          <w:b/>
          <w:i/>
          <w:sz w:val="24"/>
          <w:szCs w:val="24"/>
        </w:rPr>
        <w:t>(приказ АО «</w:t>
      </w:r>
      <w:proofErr w:type="spellStart"/>
      <w:r w:rsidR="000662BF" w:rsidRPr="008A1B40">
        <w:rPr>
          <w:rFonts w:ascii="Times New Roman" w:hAnsi="Times New Roman" w:cs="Times New Roman"/>
          <w:b/>
          <w:i/>
          <w:sz w:val="24"/>
          <w:szCs w:val="24"/>
        </w:rPr>
        <w:t>Спецавтохозяйство</w:t>
      </w:r>
      <w:proofErr w:type="spellEnd"/>
      <w:r w:rsidR="000662BF" w:rsidRPr="008A1B40">
        <w:rPr>
          <w:rFonts w:ascii="Times New Roman" w:hAnsi="Times New Roman" w:cs="Times New Roman"/>
          <w:b/>
          <w:i/>
          <w:sz w:val="24"/>
          <w:szCs w:val="24"/>
        </w:rPr>
        <w:t xml:space="preserve">» от </w:t>
      </w:r>
      <w:r w:rsidR="00AE0A1B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AA0AD4">
        <w:rPr>
          <w:rFonts w:ascii="Times New Roman" w:hAnsi="Times New Roman" w:cs="Times New Roman"/>
          <w:b/>
          <w:i/>
          <w:sz w:val="24"/>
          <w:szCs w:val="24"/>
        </w:rPr>
        <w:t>.12.2025</w:t>
      </w:r>
      <w:r w:rsidR="000662BF" w:rsidRPr="008A1B40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="00AE0A1B">
        <w:rPr>
          <w:rFonts w:ascii="Times New Roman" w:hAnsi="Times New Roman" w:cs="Times New Roman"/>
          <w:b/>
          <w:i/>
          <w:sz w:val="24"/>
          <w:szCs w:val="24"/>
        </w:rPr>
        <w:t>148</w:t>
      </w:r>
      <w:r w:rsidR="000662BF" w:rsidRPr="008A1B40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tbl>
      <w:tblPr>
        <w:tblW w:w="5000" w:type="pct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5"/>
        <w:gridCol w:w="1050"/>
        <w:gridCol w:w="1296"/>
      </w:tblGrid>
      <w:tr w:rsidR="000662BF" w:rsidRPr="008A1B40" w:rsidTr="006C612A">
        <w:tc>
          <w:tcPr>
            <w:tcW w:w="3898" w:type="pct"/>
            <w:vMerge w:val="restar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2BF" w:rsidRPr="008A1B40" w:rsidRDefault="000662BF" w:rsidP="008A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02" w:type="pct"/>
            <w:gridSpan w:val="2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2BF" w:rsidRPr="008A1B40" w:rsidRDefault="000662BF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Тариф, руб.</w:t>
            </w:r>
            <w:r w:rsidR="00621991" w:rsidRPr="008A1B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 xml:space="preserve"> в мес.</w:t>
            </w:r>
            <w:r w:rsidRPr="008A1B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  <w:t>(НДС не облагается)</w:t>
            </w:r>
          </w:p>
        </w:tc>
      </w:tr>
      <w:tr w:rsidR="000662BF" w:rsidRPr="008A1B40" w:rsidTr="006C612A">
        <w:tc>
          <w:tcPr>
            <w:tcW w:w="3898" w:type="pct"/>
            <w:vMerge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/>
            <w:vAlign w:val="center"/>
            <w:hideMark/>
          </w:tcPr>
          <w:p w:rsidR="000662BF" w:rsidRPr="008A1B40" w:rsidRDefault="000662BF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2BF" w:rsidRPr="008A1B40" w:rsidRDefault="000662BF" w:rsidP="008A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с 01.01.202</w:t>
            </w:r>
            <w:r w:rsidR="008A7E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6" w:type="pct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404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2BF" w:rsidRPr="008A1B40" w:rsidRDefault="000662BF" w:rsidP="00AE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с 01.</w:t>
            </w:r>
            <w:r w:rsidR="00AE0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10</w:t>
            </w:r>
            <w:r w:rsidRPr="008A1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.202</w:t>
            </w:r>
            <w:r w:rsidR="00AE0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</w:tr>
      <w:tr w:rsidR="000662BF" w:rsidRPr="008A1B40" w:rsidTr="006C612A">
        <w:tc>
          <w:tcPr>
            <w:tcW w:w="3898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2BF" w:rsidRPr="008A1B40" w:rsidRDefault="000662BF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коммунальную услугу по обращению с твердыми коммунальными отходами</w:t>
            </w:r>
          </w:p>
        </w:tc>
        <w:tc>
          <w:tcPr>
            <w:tcW w:w="396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2BF" w:rsidRPr="008A1B40" w:rsidRDefault="00AE0A1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142,02</w:t>
            </w:r>
          </w:p>
        </w:tc>
        <w:tc>
          <w:tcPr>
            <w:tcW w:w="706" w:type="pct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2BF" w:rsidRPr="008A1B40" w:rsidRDefault="00AE0A1B" w:rsidP="0084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159,07</w:t>
            </w:r>
          </w:p>
        </w:tc>
      </w:tr>
    </w:tbl>
    <w:p w:rsidR="000662BF" w:rsidRPr="00846DDC" w:rsidRDefault="000662BF" w:rsidP="00846DD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662BF" w:rsidRPr="00846DDC" w:rsidSect="00846DD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24B43"/>
    <w:multiLevelType w:val="multilevel"/>
    <w:tmpl w:val="250E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21C33"/>
    <w:multiLevelType w:val="multilevel"/>
    <w:tmpl w:val="250E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12416"/>
    <w:multiLevelType w:val="hybridMultilevel"/>
    <w:tmpl w:val="0CF0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9D"/>
    <w:rsid w:val="000115AF"/>
    <w:rsid w:val="00016F83"/>
    <w:rsid w:val="00036FDF"/>
    <w:rsid w:val="00046CC9"/>
    <w:rsid w:val="000662BF"/>
    <w:rsid w:val="000869AB"/>
    <w:rsid w:val="000C7EAB"/>
    <w:rsid w:val="000D7174"/>
    <w:rsid w:val="000E42CA"/>
    <w:rsid w:val="00174A1F"/>
    <w:rsid w:val="00190EFA"/>
    <w:rsid w:val="00236E25"/>
    <w:rsid w:val="002C0DA5"/>
    <w:rsid w:val="002C69B4"/>
    <w:rsid w:val="002E5289"/>
    <w:rsid w:val="003306F6"/>
    <w:rsid w:val="00392C64"/>
    <w:rsid w:val="003C2EB2"/>
    <w:rsid w:val="003F67D8"/>
    <w:rsid w:val="00415A49"/>
    <w:rsid w:val="00441AF0"/>
    <w:rsid w:val="00492701"/>
    <w:rsid w:val="004A0054"/>
    <w:rsid w:val="004B7CB1"/>
    <w:rsid w:val="004E68B1"/>
    <w:rsid w:val="004F61A0"/>
    <w:rsid w:val="00566AC4"/>
    <w:rsid w:val="00621991"/>
    <w:rsid w:val="0062790C"/>
    <w:rsid w:val="00660D47"/>
    <w:rsid w:val="00690CB8"/>
    <w:rsid w:val="006D556F"/>
    <w:rsid w:val="006E15C4"/>
    <w:rsid w:val="006E5184"/>
    <w:rsid w:val="006F7E69"/>
    <w:rsid w:val="007A349D"/>
    <w:rsid w:val="00846DDC"/>
    <w:rsid w:val="008A1B40"/>
    <w:rsid w:val="008A7E5A"/>
    <w:rsid w:val="008B4AA2"/>
    <w:rsid w:val="008E1382"/>
    <w:rsid w:val="00925E4A"/>
    <w:rsid w:val="00955B85"/>
    <w:rsid w:val="009A16C4"/>
    <w:rsid w:val="009D2BF9"/>
    <w:rsid w:val="009E0FA1"/>
    <w:rsid w:val="00A877F0"/>
    <w:rsid w:val="00AA0AD4"/>
    <w:rsid w:val="00AA7FD8"/>
    <w:rsid w:val="00AD41FE"/>
    <w:rsid w:val="00AE0A1B"/>
    <w:rsid w:val="00AF59B3"/>
    <w:rsid w:val="00B74101"/>
    <w:rsid w:val="00B7634E"/>
    <w:rsid w:val="00B87AC1"/>
    <w:rsid w:val="00BB09A0"/>
    <w:rsid w:val="00BC2EA5"/>
    <w:rsid w:val="00BD08C9"/>
    <w:rsid w:val="00C32B51"/>
    <w:rsid w:val="00C332E2"/>
    <w:rsid w:val="00C978E5"/>
    <w:rsid w:val="00CA79DB"/>
    <w:rsid w:val="00D430D6"/>
    <w:rsid w:val="00D52A30"/>
    <w:rsid w:val="00D606C0"/>
    <w:rsid w:val="00D60B64"/>
    <w:rsid w:val="00D646F5"/>
    <w:rsid w:val="00DE6447"/>
    <w:rsid w:val="00E32244"/>
    <w:rsid w:val="00EB1F22"/>
    <w:rsid w:val="00F41EF0"/>
    <w:rsid w:val="00F77F82"/>
    <w:rsid w:val="00FA547B"/>
    <w:rsid w:val="00FD5C26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4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4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1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41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74101"/>
    <w:rPr>
      <w:i/>
      <w:iCs/>
    </w:rPr>
  </w:style>
  <w:style w:type="character" w:styleId="a4">
    <w:name w:val="Strong"/>
    <w:basedOn w:val="a0"/>
    <w:uiPriority w:val="22"/>
    <w:qFormat/>
    <w:rsid w:val="00B74101"/>
    <w:rPr>
      <w:b/>
      <w:bCs/>
    </w:rPr>
  </w:style>
  <w:style w:type="paragraph" w:styleId="a5">
    <w:name w:val="Normal (Web)"/>
    <w:basedOn w:val="a"/>
    <w:uiPriority w:val="99"/>
    <w:unhideWhenUsed/>
    <w:rsid w:val="00B7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6AC4"/>
    <w:pPr>
      <w:ind w:left="720"/>
      <w:contextualSpacing/>
    </w:pPr>
  </w:style>
  <w:style w:type="table" w:styleId="a7">
    <w:name w:val="Table Grid"/>
    <w:basedOn w:val="a1"/>
    <w:uiPriority w:val="59"/>
    <w:rsid w:val="0066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AD41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4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4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1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41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74101"/>
    <w:rPr>
      <w:i/>
      <w:iCs/>
    </w:rPr>
  </w:style>
  <w:style w:type="character" w:styleId="a4">
    <w:name w:val="Strong"/>
    <w:basedOn w:val="a0"/>
    <w:uiPriority w:val="22"/>
    <w:qFormat/>
    <w:rsid w:val="00B74101"/>
    <w:rPr>
      <w:b/>
      <w:bCs/>
    </w:rPr>
  </w:style>
  <w:style w:type="paragraph" w:styleId="a5">
    <w:name w:val="Normal (Web)"/>
    <w:basedOn w:val="a"/>
    <w:uiPriority w:val="99"/>
    <w:unhideWhenUsed/>
    <w:rsid w:val="00B7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6AC4"/>
    <w:pPr>
      <w:ind w:left="720"/>
      <w:contextualSpacing/>
    </w:pPr>
  </w:style>
  <w:style w:type="table" w:styleId="a7">
    <w:name w:val="Table Grid"/>
    <w:basedOn w:val="a1"/>
    <w:uiPriority w:val="59"/>
    <w:rsid w:val="0066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AD4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h-desna.ru/service/kommunalnye-uslugi/post_2023_0198%20%D0%90%D0%A2%D0%AD%D0%A1%20%D1%82%D0%B5%D0%BF%D0%BB%D0%B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kh-desna.ru/service/kommunalnye-uslugi/post_2023_0198%20%D0%90%D0%A2%D0%AD%D0%A1%20%D1%82%D0%B5%D0%BF%D0%BB%D0%B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kh-desna.ru/service/kommunalnye-uslugi/post_2023_0198%20%D0%90%D0%A2%D0%AD%D0%A1%20%D1%82%D0%B5%D0%BF%D0%BB%D0%B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kh-desna.ru/service/kommunalnye-uslugi/post_2023_0198%20%D0%90%D0%A2%D0%AD%D0%A1%20%D1%82%D0%B5%D0%BF%D0%BB%D0%B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kh-desna.ru/service/kommunalnye-uslugi/post_2023_0198%20%D0%90%D0%A2%D0%AD%D0%A1%20%D1%82%D0%B5%D0%BF%D0%BB%D0%B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5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спец. эконом</dc:creator>
  <cp:keywords/>
  <dc:description/>
  <cp:lastModifiedBy>2</cp:lastModifiedBy>
  <cp:revision>16</cp:revision>
  <dcterms:created xsi:type="dcterms:W3CDTF">2024-03-12T08:26:00Z</dcterms:created>
  <dcterms:modified xsi:type="dcterms:W3CDTF">2026-03-04T14:02:00Z</dcterms:modified>
</cp:coreProperties>
</file>