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CD3B1F" w:rsidTr="00CD3B1F">
        <w:trPr>
          <w:jc w:val="center"/>
        </w:trPr>
        <w:tc>
          <w:tcPr>
            <w:tcW w:w="8296" w:type="dxa"/>
            <w:hideMark/>
          </w:tcPr>
          <w:p w:rsidR="00CD3B1F" w:rsidRDefault="00CD3B1F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iCs/>
                <w:sz w:val="24"/>
                <w:szCs w:val="22"/>
                <w:lang w:eastAsia="en-US"/>
              </w:rPr>
              <w:t>ФИНАНСОВЫЙ ОТЧЕТ</w:t>
            </w:r>
          </w:p>
        </w:tc>
        <w:tc>
          <w:tcPr>
            <w:tcW w:w="174" w:type="dxa"/>
          </w:tcPr>
          <w:p w:rsidR="00CD3B1F" w:rsidRDefault="00CD3B1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Cs w:val="22"/>
                <w:lang w:eastAsia="en-US"/>
              </w:rPr>
            </w:pPr>
          </w:p>
        </w:tc>
      </w:tr>
      <w:tr w:rsidR="00CD3B1F" w:rsidTr="00CD3B1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3B1F" w:rsidRDefault="00CD3B1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(первый </w:t>
            </w:r>
            <w:r>
              <w:rPr>
                <w:b/>
                <w:bCs/>
                <w:u w:val="single"/>
                <w:lang w:eastAsia="en-US"/>
              </w:rPr>
              <w:t>(итоговый</w:t>
            </w:r>
            <w:r>
              <w:rPr>
                <w:b/>
                <w:bCs/>
                <w:lang w:eastAsia="en-US"/>
              </w:rPr>
              <w:t>) финансовый отчет, сводные сведения)</w:t>
            </w:r>
          </w:p>
        </w:tc>
        <w:tc>
          <w:tcPr>
            <w:tcW w:w="174" w:type="dxa"/>
          </w:tcPr>
          <w:p w:rsidR="00CD3B1F" w:rsidRDefault="00CD3B1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D3B1F" w:rsidRDefault="00CD3B1F" w:rsidP="00CD3B1F">
      <w:pPr>
        <w:jc w:val="center"/>
        <w:rPr>
          <w:b/>
          <w:szCs w:val="22"/>
        </w:rPr>
      </w:pPr>
      <w:r>
        <w:rPr>
          <w:b/>
          <w:szCs w:val="22"/>
        </w:rPr>
        <w:t>о поступлении и расходовании средств избирательного фонда кандидата,</w:t>
      </w:r>
    </w:p>
    <w:p w:rsidR="00CD3B1F" w:rsidRDefault="00CD3B1F" w:rsidP="00CD3B1F">
      <w:pPr>
        <w:jc w:val="center"/>
        <w:rPr>
          <w:b/>
          <w:szCs w:val="22"/>
        </w:rPr>
      </w:pPr>
      <w:r>
        <w:rPr>
          <w:b/>
          <w:szCs w:val="22"/>
        </w:rPr>
        <w:t>избирательного фонда избирательного объединения</w:t>
      </w:r>
    </w:p>
    <w:p w:rsidR="00CD3B1F" w:rsidRDefault="00CD3B1F" w:rsidP="00CD3B1F">
      <w:pPr>
        <w:pBdr>
          <w:bottom w:val="single" w:sz="4" w:space="1" w:color="auto"/>
        </w:pBdr>
        <w:rPr>
          <w:szCs w:val="22"/>
        </w:rPr>
      </w:pPr>
      <w:bookmarkStart w:id="0" w:name="_GoBack"/>
      <w:proofErr w:type="spellStart"/>
      <w:r w:rsidRPr="00F96387">
        <w:rPr>
          <w:b/>
          <w:szCs w:val="22"/>
        </w:rPr>
        <w:t>Пранов</w:t>
      </w:r>
      <w:proofErr w:type="spellEnd"/>
      <w:r w:rsidRPr="00F96387">
        <w:rPr>
          <w:b/>
          <w:szCs w:val="22"/>
        </w:rPr>
        <w:t xml:space="preserve"> Павел Александрович</w:t>
      </w:r>
      <w:bookmarkEnd w:id="0"/>
      <w:r>
        <w:rPr>
          <w:szCs w:val="22"/>
        </w:rPr>
        <w:t xml:space="preserve">, избирательное объединение Смоленское региональное отделение Политической партии </w:t>
      </w:r>
      <w:r>
        <w:rPr>
          <w:b/>
          <w:szCs w:val="22"/>
        </w:rPr>
        <w:t>ЛДПР</w:t>
      </w:r>
      <w:r>
        <w:rPr>
          <w:szCs w:val="22"/>
        </w:rPr>
        <w:t>-Либерально-демократической партии России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3"/>
      </w:tblGrid>
      <w:tr w:rsidR="00CD3B1F" w:rsidTr="00CD3B1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B1F" w:rsidRDefault="00CD3B1F">
            <w:pPr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(</w:t>
            </w:r>
            <w:r>
              <w:rPr>
                <w:iCs/>
                <w:sz w:val="16"/>
                <w:szCs w:val="16"/>
                <w:lang w:eastAsia="en-US"/>
              </w:rPr>
              <w:t>фамилия, имя, отчество кандидата, наименование избирательного объединения)</w:t>
            </w:r>
          </w:p>
          <w:p w:rsidR="00CD3B1F" w:rsidRDefault="00CD3B1F">
            <w:pPr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Одномандатный избирательный округ № 15</w:t>
            </w:r>
          </w:p>
        </w:tc>
      </w:tr>
      <w:tr w:rsidR="00CD3B1F" w:rsidTr="00CD3B1F">
        <w:tc>
          <w:tcPr>
            <w:tcW w:w="10263" w:type="dxa"/>
            <w:hideMark/>
          </w:tcPr>
          <w:p w:rsidR="00CD3B1F" w:rsidRDefault="00CD3B1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 номер избирательного округа)</w:t>
            </w:r>
          </w:p>
        </w:tc>
      </w:tr>
      <w:tr w:rsidR="00CD3B1F" w:rsidTr="00CD3B1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B1F" w:rsidRDefault="00CD3B1F">
            <w:pPr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40810810959009000060</w:t>
            </w:r>
          </w:p>
        </w:tc>
      </w:tr>
      <w:tr w:rsidR="00CD3B1F" w:rsidTr="00CD3B1F">
        <w:tc>
          <w:tcPr>
            <w:tcW w:w="10263" w:type="dxa"/>
          </w:tcPr>
          <w:p w:rsidR="00CD3B1F" w:rsidRDefault="00CD3B1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специального избирательного счета)</w:t>
            </w:r>
          </w:p>
          <w:p w:rsidR="00CD3B1F" w:rsidRDefault="00CD3B1F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D3B1F" w:rsidRDefault="00CD3B1F" w:rsidP="00CD3B1F">
      <w:pPr>
        <w:pBdr>
          <w:top w:val="single" w:sz="4" w:space="1" w:color="auto"/>
        </w:pBdr>
        <w:tabs>
          <w:tab w:val="left" w:pos="1260"/>
        </w:tabs>
        <w:spacing w:line="360" w:lineRule="auto"/>
        <w:ind w:firstLine="567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CD3B1F" w:rsidTr="00CD3B1F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  <w:r>
              <w:rPr>
                <w:lang w:eastAsia="en-US"/>
              </w:rPr>
              <w:softHyphen/>
              <w:t>чание</w:t>
            </w:r>
          </w:p>
        </w:tc>
      </w:tr>
      <w:tr w:rsidR="00CD3B1F" w:rsidTr="00CD3B1F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D3B1F" w:rsidTr="00CD3B1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tabs>
                <w:tab w:val="right" w:pos="6603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  <w:lang w:eastAsia="en-US"/>
              </w:rPr>
              <w:tab/>
            </w:r>
            <w:r>
              <w:rPr>
                <w:b/>
                <w:bCs/>
                <w:smallCaps/>
                <w:vertAlign w:val="subscript"/>
                <w:lang w:eastAsia="en-US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F" w:rsidRDefault="00CD3B1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1F" w:rsidRDefault="00CD3B1F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D3B1F" w:rsidRDefault="00CD3B1F" w:rsidP="00CD3B1F">
      <w:pPr>
        <w:tabs>
          <w:tab w:val="left" w:pos="10773"/>
        </w:tabs>
        <w:ind w:firstLine="709"/>
        <w:jc w:val="both"/>
      </w:pPr>
    </w:p>
    <w:p w:rsidR="00CD3B1F" w:rsidRDefault="00CD3B1F" w:rsidP="00CD3B1F">
      <w:pPr>
        <w:tabs>
          <w:tab w:val="left" w:pos="10773"/>
        </w:tabs>
        <w:spacing w:after="240"/>
        <w:ind w:firstLine="709"/>
        <w:jc w:val="both"/>
      </w:pPr>
      <w:r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2267"/>
        <w:gridCol w:w="3731"/>
      </w:tblGrid>
      <w:tr w:rsidR="00CD3B1F" w:rsidTr="00CD3B1F">
        <w:tc>
          <w:tcPr>
            <w:tcW w:w="4644" w:type="dxa"/>
            <w:hideMark/>
          </w:tcPr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CD3B1F" w:rsidRDefault="00CD3B1F">
            <w:pPr>
              <w:tabs>
                <w:tab w:val="left" w:pos="10773"/>
              </w:tabs>
              <w:rPr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</w:p>
        </w:tc>
        <w:tc>
          <w:tcPr>
            <w:tcW w:w="3474" w:type="dxa"/>
          </w:tcPr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____________________/___________________</w:t>
            </w:r>
          </w:p>
          <w:p w:rsidR="00CD3B1F" w:rsidRDefault="00CD3B1F">
            <w:pPr>
              <w:tabs>
                <w:tab w:val="left" w:pos="10773"/>
              </w:tabs>
              <w:spacing w:after="240"/>
              <w:rPr>
                <w:sz w:val="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 3 »  10.        2018 года</w:t>
            </w:r>
          </w:p>
        </w:tc>
      </w:tr>
      <w:tr w:rsidR="00CD3B1F" w:rsidTr="00CD3B1F">
        <w:tc>
          <w:tcPr>
            <w:tcW w:w="4644" w:type="dxa"/>
          </w:tcPr>
          <w:p w:rsidR="00CD3B1F" w:rsidRDefault="00CD3B1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2303" w:type="dxa"/>
          </w:tcPr>
          <w:p w:rsidR="00CD3B1F" w:rsidRDefault="00CD3B1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3474" w:type="dxa"/>
          </w:tcPr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</w:p>
        </w:tc>
      </w:tr>
      <w:tr w:rsidR="00CD3B1F" w:rsidTr="00CD3B1F">
        <w:tc>
          <w:tcPr>
            <w:tcW w:w="4644" w:type="dxa"/>
          </w:tcPr>
          <w:p w:rsidR="00CD3B1F" w:rsidRDefault="00CD3B1F">
            <w:pPr>
              <w:tabs>
                <w:tab w:val="left" w:pos="10773"/>
              </w:tabs>
              <w:ind w:right="-34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Председатель избирательной комиссии** Смоленской области (председатель окружной избирательной комиссии  одномандатного избирательного округа  № 15)</w:t>
            </w:r>
          </w:p>
          <w:p w:rsidR="00CD3B1F" w:rsidRDefault="00CD3B1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2303" w:type="dxa"/>
            <w:hideMark/>
          </w:tcPr>
          <w:p w:rsidR="00CD3B1F" w:rsidRDefault="00CD3B1F">
            <w:pPr>
              <w:tabs>
                <w:tab w:val="left" w:pos="10773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М.П.</w:t>
            </w:r>
          </w:p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соответствующий</w:t>
            </w:r>
            <w:proofErr w:type="gramEnd"/>
            <w:r>
              <w:rPr>
                <w:lang w:eastAsia="en-US"/>
              </w:rPr>
              <w:t xml:space="preserve"> избирательной комиссии)</w:t>
            </w:r>
          </w:p>
        </w:tc>
        <w:tc>
          <w:tcPr>
            <w:tcW w:w="3474" w:type="dxa"/>
          </w:tcPr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D3B1F" w:rsidRDefault="00CD3B1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</w:t>
            </w:r>
          </w:p>
          <w:p w:rsidR="00CD3B1F" w:rsidRDefault="00CD3B1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дата, инициалы, фамилия)</w:t>
            </w:r>
          </w:p>
        </w:tc>
      </w:tr>
    </w:tbl>
    <w:p w:rsidR="00CD3B1F" w:rsidRDefault="00CD3B1F" w:rsidP="00CD3B1F">
      <w:pPr>
        <w:tabs>
          <w:tab w:val="left" w:pos="10773"/>
        </w:tabs>
        <w:jc w:val="both"/>
      </w:pPr>
      <w:r>
        <w:lastRenderedPageBreak/>
        <w:t>___________________________</w:t>
      </w:r>
    </w:p>
    <w:p w:rsidR="00CD3B1F" w:rsidRDefault="00CD3B1F" w:rsidP="00CD3B1F">
      <w:pPr>
        <w:tabs>
          <w:tab w:val="left" w:pos="10773"/>
        </w:tabs>
        <w:jc w:val="both"/>
      </w:pPr>
      <w:r>
        <w:rPr>
          <w:vertAlign w:val="superscript"/>
        </w:rPr>
        <w:t>*</w:t>
      </w:r>
      <w:r>
        <w:t xml:space="preserve">  Заполняется только в итоговом финансовом отчете, в сводных сведениях.</w:t>
      </w:r>
    </w:p>
    <w:p w:rsidR="00CD3B1F" w:rsidRDefault="00CD3B1F" w:rsidP="00CD3B1F">
      <w:pPr>
        <w:tabs>
          <w:tab w:val="left" w:pos="10773"/>
        </w:tabs>
        <w:jc w:val="both"/>
        <w:rPr>
          <w:szCs w:val="28"/>
        </w:rPr>
      </w:pPr>
      <w:r>
        <w:rPr>
          <w:vertAlign w:val="superscript"/>
        </w:rPr>
        <w:t>**</w:t>
      </w:r>
      <w:r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p w:rsidR="002E723B" w:rsidRDefault="002E723B"/>
    <w:sectPr w:rsidR="002E723B" w:rsidSect="00CD3B1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ED"/>
    <w:rsid w:val="002E723B"/>
    <w:rsid w:val="00AD0AED"/>
    <w:rsid w:val="00CD3B1F"/>
    <w:rsid w:val="00F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D3B1F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D3B1F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3699</Characters>
  <Application>Microsoft Office Word</Application>
  <DocSecurity>0</DocSecurity>
  <Lines>30</Lines>
  <Paragraphs>8</Paragraphs>
  <ScaleCrop>false</ScaleCrop>
  <Company>DG Win&amp;Soft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5</cp:revision>
  <dcterms:created xsi:type="dcterms:W3CDTF">2018-10-04T06:53:00Z</dcterms:created>
  <dcterms:modified xsi:type="dcterms:W3CDTF">2018-10-04T07:17:00Z</dcterms:modified>
</cp:coreProperties>
</file>