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41" w:rsidRDefault="00634E6D">
      <w:r>
        <w:rPr>
          <w:noProof/>
          <w:lang w:eastAsia="ru-RU"/>
        </w:rPr>
        <mc:AlternateContent>
          <mc:Choice Requires="wps">
            <w:drawing>
              <wp:anchor distT="0" distB="0" distL="114300" distR="114300" simplePos="0" relativeHeight="251659264" behindDoc="0" locked="0" layoutInCell="1" allowOverlap="1" wp14:anchorId="771759BC" wp14:editId="55DA6A6C">
                <wp:simplePos x="0" y="0"/>
                <wp:positionH relativeFrom="column">
                  <wp:posOffset>910590</wp:posOffset>
                </wp:positionH>
                <wp:positionV relativeFrom="paragraph">
                  <wp:posOffset>470534</wp:posOffset>
                </wp:positionV>
                <wp:extent cx="2324100" cy="69532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95325"/>
                        </a:xfrm>
                        <a:prstGeom prst="rect">
                          <a:avLst/>
                        </a:prstGeom>
                        <a:solidFill>
                          <a:srgbClr val="FFFFFF"/>
                        </a:solidFill>
                        <a:ln w="9525">
                          <a:solidFill>
                            <a:srgbClr val="FFFFFF"/>
                          </a:solidFill>
                          <a:miter lim="800000"/>
                          <a:headEnd/>
                          <a:tailEnd/>
                        </a:ln>
                      </wps:spPr>
                      <wps:txbx>
                        <w:txbxContent>
                          <w:p w:rsidR="00634E6D" w:rsidRPr="005275D5" w:rsidRDefault="00634E6D" w:rsidP="00634E6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634E6D" w:rsidRPr="005275D5" w:rsidRDefault="00634E6D" w:rsidP="00634E6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634E6D" w:rsidRPr="005275D5" w:rsidRDefault="00634E6D" w:rsidP="00634E6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634E6D" w:rsidRPr="00F75B0D" w:rsidRDefault="00634E6D" w:rsidP="00634E6D">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759BC" id="_x0000_t202" coordsize="21600,21600" o:spt="202" path="m,l,21600r21600,l21600,xe">
                <v:stroke joinstyle="miter"/>
                <v:path gradientshapeok="t" o:connecttype="rect"/>
              </v:shapetype>
              <v:shape id="Надпись 2" o:spid="_x0000_s1026" type="#_x0000_t202" style="position:absolute;margin-left:71.7pt;margin-top:37.05pt;width:183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" strokecolor="white">
                <v:textbox>
                  <w:txbxContent>
                    <w:p w:rsidR="00634E6D" w:rsidRPr="005275D5" w:rsidRDefault="00634E6D" w:rsidP="00634E6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634E6D" w:rsidRPr="005275D5" w:rsidRDefault="00634E6D" w:rsidP="00634E6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634E6D" w:rsidRPr="005275D5" w:rsidRDefault="00634E6D" w:rsidP="00634E6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634E6D" w:rsidRPr="00F75B0D" w:rsidRDefault="00634E6D" w:rsidP="00634E6D">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7D5A3F">
        <w:rPr>
          <w:noProof/>
          <w:lang w:eastAsia="ru-RU"/>
        </w:rPr>
        <w:drawing>
          <wp:inline distT="0" distB="0" distL="0" distR="0" wp14:anchorId="5B32FAE8" wp14:editId="4DD083E7">
            <wp:extent cx="3228975" cy="12668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634E6D" w:rsidRPr="00634E6D" w:rsidRDefault="00634E6D" w:rsidP="00634E6D">
      <w:pPr>
        <w:pStyle w:val="ConsPlusNormal"/>
        <w:ind w:firstLine="709"/>
        <w:jc w:val="center"/>
        <w:rPr>
          <w:rFonts w:ascii="Segoe UI" w:hAnsi="Segoe UI" w:cs="Segoe UI"/>
          <w:b/>
          <w:sz w:val="32"/>
          <w:szCs w:val="32"/>
        </w:rPr>
      </w:pPr>
      <w:r w:rsidRPr="00634E6D">
        <w:rPr>
          <w:rFonts w:ascii="Segoe UI" w:hAnsi="Segoe UI" w:cs="Segoe UI"/>
          <w:b/>
          <w:sz w:val="32"/>
          <w:szCs w:val="32"/>
        </w:rPr>
        <w:t>О сохранности пунктов государственной геодезической сети</w:t>
      </w:r>
    </w:p>
    <w:p w:rsidR="00634E6D" w:rsidRDefault="00634E6D" w:rsidP="00634E6D">
      <w:pPr>
        <w:pStyle w:val="ConsPlusNormal"/>
        <w:ind w:firstLine="709"/>
        <w:jc w:val="center"/>
        <w:rPr>
          <w:b/>
        </w:rPr>
      </w:pP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 xml:space="preserve">Возможно, кто-то из вас обращал внимание на необычные конструкции, расположенные на земельных участках ваших соседей или на свободных землях, представляющие собой металлическую пирамиду высотой от 5 м, а под ней, в самом центре, в земле металлический столб с выбитыми на нем сверху цифрами и буквами. Такие конструкции можно встретить и посреди вспаханного поля, и на окраине деревни, и даже в заросшей лесистой местности, и в городской черте. Что же это за конструкции? Эти сооружения являются пунктами государственной геодезической сети. Располагаясь на определенном расстоянии друг от друга, они представляют собой сеть, </w:t>
      </w:r>
      <w:r w:rsidR="007E60D4">
        <w:rPr>
          <w:rFonts w:ascii="Segoe UI" w:hAnsi="Segoe UI" w:cs="Segoe UI"/>
          <w:sz w:val="24"/>
          <w:szCs w:val="24"/>
        </w:rPr>
        <w:t>расположенную на всей</w:t>
      </w:r>
      <w:r w:rsidRPr="00634E6D">
        <w:rPr>
          <w:rFonts w:ascii="Segoe UI" w:hAnsi="Segoe UI" w:cs="Segoe UI"/>
          <w:sz w:val="24"/>
          <w:szCs w:val="24"/>
        </w:rPr>
        <w:t xml:space="preserve"> территори</w:t>
      </w:r>
      <w:r w:rsidR="007E60D4">
        <w:rPr>
          <w:rFonts w:ascii="Segoe UI" w:hAnsi="Segoe UI" w:cs="Segoe UI"/>
          <w:sz w:val="24"/>
          <w:szCs w:val="24"/>
        </w:rPr>
        <w:t>и</w:t>
      </w:r>
      <w:r w:rsidRPr="00634E6D">
        <w:rPr>
          <w:rFonts w:ascii="Segoe UI" w:hAnsi="Segoe UI" w:cs="Segoe UI"/>
          <w:sz w:val="24"/>
          <w:szCs w:val="24"/>
        </w:rPr>
        <w:t xml:space="preserve"> нашей страны. По сути, геодезический пункт — это точка, особым образом закреплённая на местности (в грунте, на строении или другом искусственном сооружении) и являющаяся носителем координат, определённых геодезическими методами. Геодезические пункты имеют разные конструкции в зависимости от класса и назначения, но практически все они имеют подземную (центр знака) и надземную (наружный знак) части. На фотографиях ниже отображены примеры </w:t>
      </w:r>
      <w:bookmarkStart w:id="0" w:name="_GoBack"/>
      <w:bookmarkEnd w:id="0"/>
      <w:r w:rsidRPr="00634E6D">
        <w:rPr>
          <w:rFonts w:ascii="Segoe UI" w:hAnsi="Segoe UI" w:cs="Segoe UI"/>
          <w:sz w:val="24"/>
          <w:szCs w:val="24"/>
        </w:rPr>
        <w:t>видов наружных знаков и центров пунктов государственной геодезической сети, расположенных на территории Смоленской области.</w:t>
      </w:r>
    </w:p>
    <w:p w:rsidR="00634E6D" w:rsidRPr="00634E6D" w:rsidRDefault="00634E6D" w:rsidP="00634E6D">
      <w:pPr>
        <w:spacing w:after="0" w:line="240" w:lineRule="auto"/>
        <w:ind w:firstLine="851"/>
        <w:jc w:val="both"/>
        <w:rPr>
          <w:rFonts w:ascii="Segoe UI" w:hAnsi="Segoe UI" w:cs="Segoe UI"/>
          <w:sz w:val="24"/>
          <w:szCs w:val="24"/>
        </w:rPr>
      </w:pPr>
    </w:p>
    <w:p w:rsidR="00634E6D" w:rsidRDefault="00634E6D" w:rsidP="00634E6D">
      <w:pPr>
        <w:ind w:firstLine="851"/>
        <w:jc w:val="both"/>
        <w:rPr>
          <w:sz w:val="28"/>
          <w:szCs w:val="28"/>
        </w:rPr>
      </w:pPr>
      <w:r>
        <w:rPr>
          <w:noProof/>
          <w:sz w:val="28"/>
          <w:szCs w:val="28"/>
          <w:lang w:eastAsia="ru-RU"/>
        </w:rPr>
        <w:drawing>
          <wp:inline distT="0" distB="0" distL="0" distR="0" wp14:anchorId="2BA2BC2C" wp14:editId="1D19AAA5">
            <wp:extent cx="4448175" cy="3086100"/>
            <wp:effectExtent l="0" t="0" r="9525" b="0"/>
            <wp:docPr id="4" name="Рисунок 4" descr="C:\Users\VolkovaOA\Desktop\печать из бата\Карманич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ovaOA\Desktop\печать из бата\Карманич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800" cy="3084452"/>
                    </a:xfrm>
                    <a:prstGeom prst="rect">
                      <a:avLst/>
                    </a:prstGeom>
                    <a:noFill/>
                    <a:ln>
                      <a:noFill/>
                    </a:ln>
                  </pic:spPr>
                </pic:pic>
              </a:graphicData>
            </a:graphic>
          </wp:inline>
        </w:drawing>
      </w:r>
    </w:p>
    <w:p w:rsidR="00634E6D" w:rsidRPr="00634E6D" w:rsidRDefault="00634E6D" w:rsidP="00634E6D">
      <w:pPr>
        <w:ind w:firstLine="851"/>
        <w:jc w:val="both"/>
        <w:rPr>
          <w:rFonts w:ascii="Segoe UI" w:hAnsi="Segoe UI" w:cs="Segoe UI"/>
          <w:sz w:val="24"/>
          <w:szCs w:val="24"/>
        </w:rPr>
      </w:pPr>
      <w:r w:rsidRPr="00634E6D">
        <w:rPr>
          <w:rFonts w:ascii="Segoe UI" w:hAnsi="Segoe UI" w:cs="Segoe UI"/>
          <w:noProof/>
          <w:sz w:val="24"/>
          <w:szCs w:val="24"/>
          <w:lang w:eastAsia="ru-RU"/>
        </w:rPr>
        <w:lastRenderedPageBreak/>
        <w:drawing>
          <wp:inline distT="0" distB="0" distL="0" distR="0" wp14:anchorId="7CB43A6E" wp14:editId="29327A89">
            <wp:extent cx="4448175" cy="3152775"/>
            <wp:effectExtent l="0" t="0" r="9525" b="9525"/>
            <wp:docPr id="3" name="Рисунок 3" descr="C:\Users\VolkovaOA\Desktop\печать из бата\Кунц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lkovaOA\Desktop\печать из бата\Кунцов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800" cy="3151092"/>
                    </a:xfrm>
                    <a:prstGeom prst="rect">
                      <a:avLst/>
                    </a:prstGeom>
                    <a:noFill/>
                    <a:ln>
                      <a:noFill/>
                    </a:ln>
                  </pic:spPr>
                </pic:pic>
              </a:graphicData>
            </a:graphic>
          </wp:inline>
        </w:drawing>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 xml:space="preserve">Геодезические пункты являются основой при производстве геодезических и картографических работ в целях обеспечения общегосударственных, оборонных, научно – исследовательских задач, при инженерных изысканиях, строительстве и эксплуатации зданий и сооружений, межевании земель, других специальных работ. Даже по перечисленным видам работ понятно насколько важную роль играют геодезические пункты в жизнеобеспечении государства, и тем понятнее становится актуальность вопроса об обеспечении сохранности данных пунктов. Зачастую люди по незнанию повреждают конструктивные элементы пунктов или вовсе их уничтожают, перекрывают доступ к данным пунктам лицам, осуществляющим геодезические работы. </w:t>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 xml:space="preserve">Мероприятия по обеспечению сохранности пунктов государственной геодезической сети проводятся федеральным органом исполнительной власти – </w:t>
      </w:r>
      <w:proofErr w:type="spellStart"/>
      <w:r w:rsidRPr="00634E6D">
        <w:rPr>
          <w:rFonts w:ascii="Segoe UI" w:hAnsi="Segoe UI" w:cs="Segoe UI"/>
          <w:sz w:val="24"/>
          <w:szCs w:val="24"/>
        </w:rPr>
        <w:t>Росреестром</w:t>
      </w:r>
      <w:proofErr w:type="spellEnd"/>
      <w:r w:rsidRPr="00634E6D">
        <w:rPr>
          <w:rFonts w:ascii="Segoe UI" w:hAnsi="Segoe UI" w:cs="Segoe UI"/>
          <w:sz w:val="24"/>
          <w:szCs w:val="24"/>
        </w:rPr>
        <w:t xml:space="preserve"> - и его территориальными органами, и строго регулируются действующим законодательством в области геодезии и картографии.</w:t>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Какие же меры принимаются государством для сохранности пунктов государственной геодезической сети.</w:t>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Во-первых, устанавливается охранная зона пункта государственной геодезической сети, которая на местности представляют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 В пределах границ охранных зон пунктов запрещается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 xml:space="preserve">Во-вторых, за уничтожение, повреждение или снос геодезических пунктов предусмотрена административная ответственность в соответствии с Кодексом РФ об административных правонарушениях (КоАП РФ): наложение административного </w:t>
      </w:r>
      <w:r w:rsidRPr="00634E6D">
        <w:rPr>
          <w:rFonts w:ascii="Segoe UI" w:hAnsi="Segoe UI" w:cs="Segoe UI"/>
          <w:sz w:val="24"/>
          <w:szCs w:val="24"/>
        </w:rPr>
        <w:lastRenderedPageBreak/>
        <w:t xml:space="preserve">штрафа на граждан – от 5000 до 10000 руб., на должностных лиц – от 10000 до 50000 руб., на юридических лиц – от 50000 до 200000 руб. </w:t>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Кроме того, законодательно установлена обязанность собственников земельных участков, на которых располагаются пункты государственной геодезической сети, а также лиц, выполняющих геодезические работы, уведомлять уполномоченный федеральный орган исполнительной власти (</w:t>
      </w:r>
      <w:proofErr w:type="spellStart"/>
      <w:r w:rsidRPr="00634E6D">
        <w:rPr>
          <w:rFonts w:ascii="Segoe UI" w:hAnsi="Segoe UI" w:cs="Segoe UI"/>
          <w:sz w:val="24"/>
          <w:szCs w:val="24"/>
        </w:rPr>
        <w:t>Росреестр</w:t>
      </w:r>
      <w:proofErr w:type="spellEnd"/>
      <w:r w:rsidRPr="00634E6D">
        <w:rPr>
          <w:rFonts w:ascii="Segoe UI" w:hAnsi="Segoe UI" w:cs="Segoe UI"/>
          <w:sz w:val="24"/>
          <w:szCs w:val="24"/>
        </w:rPr>
        <w:t xml:space="preserve">) о выявленных случаях повреждения или уничтожения данных пунктов. Так, </w:t>
      </w:r>
      <w:proofErr w:type="spellStart"/>
      <w:r w:rsidRPr="00634E6D">
        <w:rPr>
          <w:rFonts w:ascii="Segoe UI" w:hAnsi="Segoe UI" w:cs="Segoe UI"/>
          <w:sz w:val="24"/>
          <w:szCs w:val="24"/>
        </w:rPr>
        <w:t>неуведомление</w:t>
      </w:r>
      <w:proofErr w:type="spellEnd"/>
      <w:r w:rsidRPr="00634E6D">
        <w:rPr>
          <w:rFonts w:ascii="Segoe UI" w:hAnsi="Segoe UI" w:cs="Segoe UI"/>
          <w:sz w:val="24"/>
          <w:szCs w:val="24"/>
        </w:rPr>
        <w:t xml:space="preserve"> собственником, владельцем или пользователем земельного участка, на котором размещен геодезический пункт, федерального органа исполнительной власти по геодезии и картографии или его территориального органа об уничтожении, о повреждении или о сносе этого пункта, а также отказ в предоставлении возможности подъезда (подхода) к этому пункту для проведения на них работ, влечет предупреждение или наложение административного штрафа в размере от 1000 до 5000 рублей (ст. 7.2 КоАП РФ).</w:t>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Также непредставление в государственный орган сведений о случаях повреждения или уничтожения пунктов государственной геодезической сети влечет предупреждение или наложение административного штрафа на граждан в размере от 100 до 300 рублей, на должностных лиц – от 1000 до 5000 рублей, на юридических лиц – от 3 тыс. до 5 тыс. рублей (ст. 19.7 КоАП РФ).</w:t>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К сожалению, на территории Смоленской о</w:t>
      </w:r>
      <w:r>
        <w:rPr>
          <w:rFonts w:ascii="Segoe UI" w:hAnsi="Segoe UI" w:cs="Segoe UI"/>
          <w:sz w:val="24"/>
          <w:szCs w:val="24"/>
        </w:rPr>
        <w:t xml:space="preserve">бласти наружные знаки </w:t>
      </w:r>
      <w:r w:rsidRPr="00634E6D">
        <w:rPr>
          <w:rFonts w:ascii="Segoe UI" w:hAnsi="Segoe UI" w:cs="Segoe UI"/>
          <w:sz w:val="24"/>
          <w:szCs w:val="24"/>
        </w:rPr>
        <w:t xml:space="preserve">многих пунктов государственной геодезической сети утрачены, а также некоторые геодезические пункты утрачены полностью (и центр, и наружный знак). Поэтому, учитывая немаловажное значение геодезических пунктов для обеспечения деятельности государства в целом, Управление </w:t>
      </w:r>
      <w:proofErr w:type="spellStart"/>
      <w:r w:rsidRPr="00634E6D">
        <w:rPr>
          <w:rFonts w:ascii="Segoe UI" w:hAnsi="Segoe UI" w:cs="Segoe UI"/>
          <w:sz w:val="24"/>
          <w:szCs w:val="24"/>
        </w:rPr>
        <w:t>Росреестра</w:t>
      </w:r>
      <w:proofErr w:type="spellEnd"/>
      <w:r w:rsidRPr="00634E6D">
        <w:rPr>
          <w:rFonts w:ascii="Segoe UI" w:hAnsi="Segoe UI" w:cs="Segoe UI"/>
          <w:sz w:val="24"/>
          <w:szCs w:val="24"/>
        </w:rPr>
        <w:t xml:space="preserve"> по Смоленской области обращается к гражданам, проживающим на территории Смоленской области, с просьбой об ответственном отношении к охраняемой государством федеральной собственности – пунктам государственной геодезической сети. </w:t>
      </w:r>
    </w:p>
    <w:p w:rsidR="00634E6D" w:rsidRPr="00634E6D" w:rsidRDefault="00634E6D" w:rsidP="00634E6D">
      <w:pPr>
        <w:spacing w:after="0" w:line="240" w:lineRule="auto"/>
        <w:ind w:firstLine="851"/>
        <w:jc w:val="both"/>
        <w:rPr>
          <w:rFonts w:ascii="Segoe UI" w:hAnsi="Segoe UI" w:cs="Segoe UI"/>
          <w:sz w:val="24"/>
          <w:szCs w:val="24"/>
        </w:rPr>
      </w:pPr>
      <w:r w:rsidRPr="00634E6D">
        <w:rPr>
          <w:rFonts w:ascii="Segoe UI" w:hAnsi="Segoe UI" w:cs="Segoe UI"/>
          <w:sz w:val="24"/>
          <w:szCs w:val="24"/>
        </w:rPr>
        <w:t xml:space="preserve">Информацию о фактах уничтожения или повреждения геодезических пунктов просим направлять в Управление </w:t>
      </w:r>
      <w:proofErr w:type="spellStart"/>
      <w:r w:rsidRPr="00634E6D">
        <w:rPr>
          <w:rFonts w:ascii="Segoe UI" w:hAnsi="Segoe UI" w:cs="Segoe UI"/>
          <w:sz w:val="24"/>
          <w:szCs w:val="24"/>
        </w:rPr>
        <w:t>Росреестра</w:t>
      </w:r>
      <w:proofErr w:type="spellEnd"/>
      <w:r w:rsidRPr="00634E6D">
        <w:rPr>
          <w:rFonts w:ascii="Segoe UI" w:hAnsi="Segoe UI" w:cs="Segoe UI"/>
          <w:sz w:val="24"/>
          <w:szCs w:val="24"/>
        </w:rPr>
        <w:t xml:space="preserve"> по Смоленской области (г. Смоленск, ул. Полтавская, д. 8, тел. 8(4812)66-56-80, 66-12-29, 66-49-96, адрес эл. почты: </w:t>
      </w:r>
      <w:hyperlink r:id="rId7" w:history="1">
        <w:r w:rsidRPr="00634E6D">
          <w:rPr>
            <w:rStyle w:val="a3"/>
            <w:rFonts w:ascii="Segoe UI" w:hAnsi="Segoe UI" w:cs="Segoe UI"/>
            <w:sz w:val="24"/>
            <w:szCs w:val="24"/>
          </w:rPr>
          <w:t>67_</w:t>
        </w:r>
        <w:r w:rsidRPr="00634E6D">
          <w:rPr>
            <w:rStyle w:val="a3"/>
            <w:rFonts w:ascii="Segoe UI" w:hAnsi="Segoe UI" w:cs="Segoe UI"/>
            <w:sz w:val="24"/>
            <w:szCs w:val="24"/>
            <w:lang w:val="en-US"/>
          </w:rPr>
          <w:t>upr</w:t>
        </w:r>
        <w:r w:rsidRPr="00634E6D">
          <w:rPr>
            <w:rStyle w:val="a3"/>
            <w:rFonts w:ascii="Segoe UI" w:hAnsi="Segoe UI" w:cs="Segoe UI"/>
            <w:sz w:val="24"/>
            <w:szCs w:val="24"/>
          </w:rPr>
          <w:t>@</w:t>
        </w:r>
        <w:r w:rsidRPr="00634E6D">
          <w:rPr>
            <w:rStyle w:val="a3"/>
            <w:rFonts w:ascii="Segoe UI" w:hAnsi="Segoe UI" w:cs="Segoe UI"/>
            <w:sz w:val="24"/>
            <w:szCs w:val="24"/>
            <w:lang w:val="en-US"/>
          </w:rPr>
          <w:t>rosreestr</w:t>
        </w:r>
        <w:r w:rsidRPr="00634E6D">
          <w:rPr>
            <w:rStyle w:val="a3"/>
            <w:rFonts w:ascii="Segoe UI" w:hAnsi="Segoe UI" w:cs="Segoe UI"/>
            <w:sz w:val="24"/>
            <w:szCs w:val="24"/>
          </w:rPr>
          <w:t>.</w:t>
        </w:r>
        <w:proofErr w:type="spellStart"/>
        <w:r w:rsidRPr="00634E6D">
          <w:rPr>
            <w:rStyle w:val="a3"/>
            <w:rFonts w:ascii="Segoe UI" w:hAnsi="Segoe UI" w:cs="Segoe UI"/>
            <w:sz w:val="24"/>
            <w:szCs w:val="24"/>
            <w:lang w:val="en-US"/>
          </w:rPr>
          <w:t>ru</w:t>
        </w:r>
        <w:proofErr w:type="spellEnd"/>
      </w:hyperlink>
      <w:r w:rsidRPr="00634E6D">
        <w:rPr>
          <w:rFonts w:ascii="Segoe UI" w:hAnsi="Segoe UI" w:cs="Segoe UI"/>
          <w:sz w:val="24"/>
          <w:szCs w:val="24"/>
        </w:rPr>
        <w:t>).</w:t>
      </w: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Default="000809ED" w:rsidP="000809ED">
      <w:pPr>
        <w:spacing w:after="0" w:line="240" w:lineRule="auto"/>
        <w:jc w:val="both"/>
        <w:rPr>
          <w:rFonts w:ascii="Segoe UI" w:hAnsi="Segoe UI" w:cs="Segoe UI"/>
          <w:b/>
          <w:sz w:val="20"/>
          <w:szCs w:val="20"/>
        </w:rPr>
      </w:pPr>
    </w:p>
    <w:p w:rsidR="000809ED" w:rsidRPr="000809ED" w:rsidRDefault="000809ED" w:rsidP="000809ED">
      <w:pPr>
        <w:spacing w:after="0" w:line="240" w:lineRule="auto"/>
        <w:jc w:val="both"/>
        <w:rPr>
          <w:rFonts w:ascii="Segoe UI" w:hAnsi="Segoe UI" w:cs="Segoe UI"/>
          <w:sz w:val="20"/>
          <w:szCs w:val="20"/>
        </w:rPr>
      </w:pPr>
      <w:r w:rsidRPr="000809ED">
        <w:rPr>
          <w:rFonts w:ascii="Segoe UI" w:hAnsi="Segoe UI" w:cs="Segoe UI"/>
          <w:b/>
          <w:sz w:val="20"/>
          <w:szCs w:val="20"/>
        </w:rPr>
        <w:t>Контакты для СМИ</w:t>
      </w:r>
    </w:p>
    <w:p w:rsidR="000809ED" w:rsidRPr="000809ED" w:rsidRDefault="000809ED" w:rsidP="000809ED">
      <w:pPr>
        <w:spacing w:after="0" w:line="240" w:lineRule="auto"/>
        <w:jc w:val="both"/>
        <w:rPr>
          <w:rFonts w:ascii="Segoe UI" w:hAnsi="Segoe UI" w:cs="Segoe UI"/>
          <w:sz w:val="20"/>
          <w:szCs w:val="20"/>
        </w:rPr>
      </w:pPr>
      <w:r w:rsidRPr="000809ED">
        <w:rPr>
          <w:rFonts w:ascii="Segoe UI" w:hAnsi="Segoe UI" w:cs="Segoe UI"/>
          <w:sz w:val="20"/>
          <w:szCs w:val="20"/>
        </w:rPr>
        <w:t xml:space="preserve">Пресс-служба Управления </w:t>
      </w:r>
      <w:proofErr w:type="spellStart"/>
      <w:r w:rsidRPr="000809ED">
        <w:rPr>
          <w:rFonts w:ascii="Segoe UI" w:hAnsi="Segoe UI" w:cs="Segoe UI"/>
          <w:sz w:val="20"/>
          <w:szCs w:val="20"/>
        </w:rPr>
        <w:t>Росреестра</w:t>
      </w:r>
      <w:proofErr w:type="spellEnd"/>
      <w:r w:rsidRPr="000809ED">
        <w:rPr>
          <w:rFonts w:ascii="Segoe UI" w:hAnsi="Segoe UI" w:cs="Segoe UI"/>
          <w:sz w:val="20"/>
          <w:szCs w:val="20"/>
        </w:rPr>
        <w:t xml:space="preserve"> по Смоленской области</w:t>
      </w:r>
    </w:p>
    <w:p w:rsidR="000809ED" w:rsidRPr="000809ED" w:rsidRDefault="000809ED" w:rsidP="000809ED">
      <w:pPr>
        <w:spacing w:after="0" w:line="240" w:lineRule="auto"/>
        <w:jc w:val="both"/>
        <w:rPr>
          <w:rFonts w:ascii="Segoe UI" w:hAnsi="Segoe UI" w:cs="Segoe UI"/>
          <w:sz w:val="20"/>
          <w:szCs w:val="20"/>
          <w:lang w:val="en-US"/>
        </w:rPr>
      </w:pPr>
      <w:r w:rsidRPr="000809ED">
        <w:rPr>
          <w:rFonts w:ascii="Segoe UI" w:hAnsi="Segoe UI" w:cs="Segoe UI"/>
          <w:sz w:val="20"/>
          <w:szCs w:val="20"/>
          <w:lang w:val="en-US"/>
        </w:rPr>
        <w:t>E-mail: 67_upr@rosreestr.ru</w:t>
      </w:r>
    </w:p>
    <w:p w:rsidR="000809ED" w:rsidRPr="000809ED" w:rsidRDefault="007E60D4" w:rsidP="000809ED">
      <w:pPr>
        <w:spacing w:after="0" w:line="240" w:lineRule="auto"/>
        <w:jc w:val="both"/>
        <w:rPr>
          <w:rFonts w:ascii="Segoe UI" w:hAnsi="Segoe UI" w:cs="Segoe UI"/>
          <w:sz w:val="20"/>
          <w:szCs w:val="20"/>
          <w:lang w:val="en-US"/>
        </w:rPr>
      </w:pPr>
      <w:hyperlink r:id="rId8" w:history="1">
        <w:r w:rsidR="000809ED" w:rsidRPr="000809ED">
          <w:rPr>
            <w:rFonts w:ascii="Segoe UI" w:hAnsi="Segoe UI" w:cs="Segoe UI"/>
            <w:color w:val="0000FF"/>
            <w:sz w:val="20"/>
            <w:szCs w:val="20"/>
            <w:u w:val="single"/>
            <w:lang w:val="en-US"/>
          </w:rPr>
          <w:t>www.rosreestr.ru</w:t>
        </w:r>
      </w:hyperlink>
    </w:p>
    <w:p w:rsidR="000809ED" w:rsidRPr="000809ED" w:rsidRDefault="000809ED" w:rsidP="000809ED">
      <w:pPr>
        <w:spacing w:after="0" w:line="240" w:lineRule="auto"/>
        <w:jc w:val="both"/>
        <w:rPr>
          <w:rFonts w:ascii="Segoe UI" w:hAnsi="Segoe UI" w:cs="Segoe UI"/>
          <w:sz w:val="20"/>
          <w:szCs w:val="20"/>
        </w:rPr>
      </w:pPr>
      <w:r w:rsidRPr="000809ED">
        <w:rPr>
          <w:rFonts w:ascii="Segoe UI" w:hAnsi="Segoe UI" w:cs="Segoe UI"/>
          <w:sz w:val="20"/>
          <w:szCs w:val="20"/>
        </w:rPr>
        <w:t>Адрес: 214025, г. Смоленск, ул. Полтавская, д. 8</w:t>
      </w:r>
    </w:p>
    <w:sectPr w:rsidR="000809ED" w:rsidRPr="00080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9C"/>
    <w:rsid w:val="000809ED"/>
    <w:rsid w:val="0040539C"/>
    <w:rsid w:val="00634E6D"/>
    <w:rsid w:val="007E60D4"/>
    <w:rsid w:val="00D20469"/>
    <w:rsid w:val="00E7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27A6"/>
  <w15:chartTrackingRefBased/>
  <w15:docId w15:val="{D32BFC4A-4B4A-4CB6-9956-7656587C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E6D"/>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634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webSettings" Target="webSettings.xml"/><Relationship Id="rId7" Type="http://schemas.openxmlformats.org/officeDocument/2006/relationships/hyperlink" Target="mailto:67_upr@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5</cp:revision>
  <dcterms:created xsi:type="dcterms:W3CDTF">2020-03-19T11:34:00Z</dcterms:created>
  <dcterms:modified xsi:type="dcterms:W3CDTF">2020-03-20T08:44:00Z</dcterms:modified>
</cp:coreProperties>
</file>