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51" w:rsidRPr="003808B0" w:rsidRDefault="003808B0" w:rsidP="00874020">
      <w:pPr>
        <w:spacing w:line="276" w:lineRule="auto"/>
        <w:rPr>
          <w:szCs w:val="28"/>
        </w:rPr>
      </w:pPr>
      <w:r>
        <w:rPr>
          <w:szCs w:val="28"/>
        </w:rPr>
        <w:t xml:space="preserve">                           </w:t>
      </w:r>
      <w:bookmarkStart w:id="0" w:name="_GoBack"/>
      <w:bookmarkEnd w:id="0"/>
      <w:r w:rsidRPr="003808B0">
        <w:rPr>
          <w:szCs w:val="28"/>
        </w:rPr>
        <w:t>Приложение к письму.</w:t>
      </w:r>
    </w:p>
    <w:p w:rsidR="00EC2651" w:rsidRDefault="003808B0" w:rsidP="00874020">
      <w:pPr>
        <w:spacing w:line="276" w:lineRule="auto"/>
        <w:rPr>
          <w:b/>
          <w:sz w:val="24"/>
        </w:rPr>
      </w:pPr>
      <w:r>
        <w:rPr>
          <w:b/>
          <w:sz w:val="24"/>
        </w:rPr>
        <w:t xml:space="preserve"> </w:t>
      </w:r>
    </w:p>
    <w:p w:rsidR="00EC2651" w:rsidRDefault="00EC2651" w:rsidP="00874020">
      <w:pPr>
        <w:spacing w:line="276" w:lineRule="auto"/>
        <w:rPr>
          <w:b/>
          <w:sz w:val="24"/>
        </w:rPr>
      </w:pPr>
    </w:p>
    <w:p w:rsidR="00821E83" w:rsidRPr="00874020" w:rsidRDefault="00EC0FDF" w:rsidP="00874020">
      <w:pPr>
        <w:spacing w:line="276" w:lineRule="auto"/>
        <w:rPr>
          <w:b/>
          <w:sz w:val="24"/>
        </w:rPr>
      </w:pPr>
      <w:r w:rsidRPr="00874020">
        <w:rPr>
          <w:b/>
          <w:sz w:val="24"/>
        </w:rPr>
        <w:t>Стр. 4 абзац 2,3.</w:t>
      </w:r>
    </w:p>
    <w:p w:rsidR="00EC0FDF" w:rsidRPr="00874020" w:rsidRDefault="00EC0FDF" w:rsidP="00874020">
      <w:pPr>
        <w:spacing w:line="276" w:lineRule="auto"/>
        <w:rPr>
          <w:sz w:val="24"/>
        </w:rPr>
      </w:pPr>
      <w:r w:rsidRPr="00874020">
        <w:rPr>
          <w:sz w:val="24"/>
        </w:rPr>
        <w:t>Было:</w:t>
      </w:r>
    </w:p>
    <w:p w:rsidR="00EC0FDF" w:rsidRPr="00874020" w:rsidRDefault="00EC0FDF" w:rsidP="00874020">
      <w:pPr>
        <w:spacing w:line="276" w:lineRule="auto"/>
        <w:ind w:firstLine="709"/>
        <w:jc w:val="both"/>
        <w:rPr>
          <w:sz w:val="24"/>
        </w:rPr>
      </w:pPr>
      <w:r w:rsidRPr="00874020">
        <w:rPr>
          <w:sz w:val="24"/>
        </w:rPr>
        <w:t xml:space="preserve">Инженерные сети, обеспечивающие </w:t>
      </w:r>
      <w:r w:rsidR="00874020" w:rsidRPr="00874020">
        <w:rPr>
          <w:sz w:val="24"/>
        </w:rPr>
        <w:t>жизнедеятельность жилой зоны города Десногорска,</w:t>
      </w:r>
      <w:r w:rsidRPr="00874020">
        <w:rPr>
          <w:sz w:val="24"/>
        </w:rPr>
        <w:t xml:space="preserve"> находятся на балансе МУП «ККП» МО «город Десногорск» Смоленской области (далее - МУП «ККП»), которое осуществляет их текущие и капитальные ремонты.</w:t>
      </w:r>
    </w:p>
    <w:p w:rsidR="00EC0FDF" w:rsidRPr="00874020" w:rsidRDefault="00EC0FDF" w:rsidP="00874020">
      <w:pPr>
        <w:spacing w:line="276" w:lineRule="auto"/>
        <w:ind w:firstLine="709"/>
        <w:jc w:val="both"/>
        <w:rPr>
          <w:sz w:val="24"/>
        </w:rPr>
      </w:pPr>
      <w:r w:rsidRPr="00874020">
        <w:rPr>
          <w:sz w:val="24"/>
        </w:rPr>
        <w:t>Инженерные сети от источника теплоснабжения в промышленной зоне Смоленской АЭС до жилой зоны города Десногорска и в зоне санатория-профилактория «Лесная поляна» эксплуатируются Десногорским филиалом ООО «АтомТеплоЭлектроСеть», который осуществляет их эксплуатацию, текущие и капитальные ремонты.</w:t>
      </w:r>
    </w:p>
    <w:p w:rsidR="00EC0FDF" w:rsidRPr="00874020" w:rsidRDefault="00EC0FDF" w:rsidP="00874020">
      <w:pPr>
        <w:spacing w:line="276" w:lineRule="auto"/>
        <w:jc w:val="both"/>
        <w:rPr>
          <w:sz w:val="24"/>
        </w:rPr>
      </w:pPr>
      <w:r w:rsidRPr="00874020">
        <w:rPr>
          <w:sz w:val="24"/>
        </w:rPr>
        <w:t>Стало:</w:t>
      </w:r>
    </w:p>
    <w:p w:rsidR="00EC0FDF" w:rsidRPr="00874020" w:rsidRDefault="00EC0FDF" w:rsidP="00874020">
      <w:pPr>
        <w:spacing w:line="276" w:lineRule="auto"/>
        <w:ind w:firstLine="709"/>
        <w:jc w:val="both"/>
        <w:rPr>
          <w:sz w:val="24"/>
        </w:rPr>
      </w:pPr>
      <w:r w:rsidRPr="00874020">
        <w:rPr>
          <w:sz w:val="24"/>
        </w:rPr>
        <w:t xml:space="preserve">Наружные инженерные сети теплоснабжения, обеспечивающие жизнедеятельность жилой зоны города </w:t>
      </w:r>
      <w:r w:rsidR="00874020" w:rsidRPr="00874020">
        <w:rPr>
          <w:sz w:val="24"/>
        </w:rPr>
        <w:t>Десногорска,</w:t>
      </w:r>
      <w:r w:rsidRPr="00874020">
        <w:rPr>
          <w:sz w:val="24"/>
        </w:rPr>
        <w:t xml:space="preserve"> инженерные сети от источника теплоснабжения в промышленной зоне Смоленской АЭС до жилой зоны города Десногорска и в зоне санатория-профилактория «Лесная поляна» эксплуатируются Десногорским филиалом ООО «АтомТеплоЭлектроСеть», который осуществляет их эксплуатацию, текущие и капитальные ремонты.</w:t>
      </w:r>
    </w:p>
    <w:p w:rsidR="00EC0FDF" w:rsidRPr="00874020" w:rsidRDefault="00EC0FDF" w:rsidP="00874020">
      <w:pPr>
        <w:spacing w:line="276" w:lineRule="auto"/>
        <w:ind w:firstLine="709"/>
        <w:jc w:val="both"/>
        <w:rPr>
          <w:sz w:val="24"/>
        </w:rPr>
      </w:pPr>
    </w:p>
    <w:p w:rsidR="00701C33" w:rsidRPr="00874020" w:rsidRDefault="00701C33" w:rsidP="00874020">
      <w:pPr>
        <w:spacing w:line="276" w:lineRule="auto"/>
        <w:rPr>
          <w:b/>
          <w:sz w:val="24"/>
        </w:rPr>
      </w:pPr>
      <w:r w:rsidRPr="00874020">
        <w:rPr>
          <w:b/>
          <w:sz w:val="24"/>
        </w:rPr>
        <w:t xml:space="preserve">Стр. 5 абзац </w:t>
      </w:r>
      <w:r w:rsidR="00CE65F5" w:rsidRPr="00874020">
        <w:rPr>
          <w:b/>
          <w:sz w:val="24"/>
        </w:rPr>
        <w:t>1</w:t>
      </w:r>
    </w:p>
    <w:p w:rsidR="00CE65F5" w:rsidRPr="00874020" w:rsidRDefault="00CE65F5" w:rsidP="00874020">
      <w:pPr>
        <w:spacing w:line="276" w:lineRule="auto"/>
        <w:rPr>
          <w:sz w:val="24"/>
        </w:rPr>
      </w:pPr>
      <w:r w:rsidRPr="00874020">
        <w:rPr>
          <w:sz w:val="24"/>
        </w:rPr>
        <w:t>Было:</w:t>
      </w:r>
    </w:p>
    <w:p w:rsidR="00CE65F5" w:rsidRPr="00874020" w:rsidRDefault="00874020" w:rsidP="00874020">
      <w:pPr>
        <w:spacing w:line="276" w:lineRule="auto"/>
        <w:rPr>
          <w:sz w:val="24"/>
          <w:shd w:val="clear" w:color="auto" w:fill="FFFFFF"/>
        </w:rPr>
      </w:pPr>
      <w:r>
        <w:rPr>
          <w:sz w:val="24"/>
          <w:shd w:val="clear" w:color="auto" w:fill="FFFFFF"/>
        </w:rPr>
        <w:t xml:space="preserve">     </w:t>
      </w:r>
      <w:r w:rsidR="00CE65F5" w:rsidRPr="00874020">
        <w:rPr>
          <w:sz w:val="24"/>
          <w:shd w:val="clear" w:color="auto" w:fill="FFFFFF"/>
        </w:rPr>
        <w:t>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sidR="00CE65F5" w:rsidRPr="00874020">
        <w:rPr>
          <w:i/>
          <w:sz w:val="24"/>
          <w:shd w:val="clear" w:color="auto" w:fill="FFFFFF"/>
        </w:rPr>
        <w:t>м</w:t>
      </w:r>
      <w:r w:rsidR="00CE65F5" w:rsidRPr="00874020">
        <w:rPr>
          <w:i/>
          <w:sz w:val="24"/>
          <w:shd w:val="clear" w:color="auto" w:fill="FFFFFF"/>
          <w:vertAlign w:val="superscript"/>
        </w:rPr>
        <w:t>2</w:t>
      </w:r>
      <w:r w:rsidR="00CE65F5" w:rsidRPr="00874020">
        <w:rPr>
          <w:sz w:val="24"/>
          <w:shd w:val="clear" w:color="auto" w:fill="FFFFFF"/>
        </w:rPr>
        <w:t>, предоставлять коммунальные услуги проживающим</w:t>
      </w:r>
    </w:p>
    <w:p w:rsidR="00CE65F5" w:rsidRPr="00874020" w:rsidRDefault="00CE65F5" w:rsidP="00874020">
      <w:pPr>
        <w:spacing w:line="276" w:lineRule="auto"/>
        <w:rPr>
          <w:sz w:val="24"/>
          <w:shd w:val="clear" w:color="auto" w:fill="FFFFFF"/>
        </w:rPr>
      </w:pPr>
      <w:r w:rsidRPr="00874020">
        <w:rPr>
          <w:sz w:val="24"/>
          <w:shd w:val="clear" w:color="auto" w:fill="FFFFFF"/>
        </w:rPr>
        <w:t>Стало:</w:t>
      </w:r>
    </w:p>
    <w:p w:rsidR="00CE65F5" w:rsidRPr="00874020" w:rsidRDefault="00874020" w:rsidP="00874020">
      <w:pPr>
        <w:spacing w:line="276" w:lineRule="auto"/>
        <w:rPr>
          <w:sz w:val="24"/>
        </w:rPr>
      </w:pPr>
      <w:r>
        <w:rPr>
          <w:sz w:val="24"/>
          <w:shd w:val="clear" w:color="auto" w:fill="FFFFFF"/>
        </w:rPr>
        <w:t xml:space="preserve">    </w:t>
      </w:r>
      <w:r w:rsidR="00CE65F5" w:rsidRPr="00874020">
        <w:rPr>
          <w:sz w:val="24"/>
          <w:shd w:val="clear" w:color="auto" w:fill="FFFFFF"/>
        </w:rPr>
        <w:t xml:space="preserve">Управляющие организации МУП «ККП» МО «город </w:t>
      </w:r>
      <w:r w:rsidR="00EB5438" w:rsidRPr="00874020">
        <w:rPr>
          <w:sz w:val="24"/>
          <w:shd w:val="clear" w:color="auto" w:fill="FFFFFF"/>
        </w:rPr>
        <w:t xml:space="preserve">Десногорск» Смоленской области», ООО «САЭС-Сервис», ОООО УК «Комфорт Сити» </w:t>
      </w:r>
      <w:r w:rsidR="00CE65F5" w:rsidRPr="00874020">
        <w:rPr>
          <w:sz w:val="24"/>
          <w:shd w:val="clear" w:color="auto" w:fill="FFFFFF"/>
        </w:rPr>
        <w:t>призван</w:t>
      </w:r>
      <w:r w:rsidR="00EB5438" w:rsidRPr="00874020">
        <w:rPr>
          <w:sz w:val="24"/>
          <w:shd w:val="clear" w:color="auto" w:fill="FFFFFF"/>
        </w:rPr>
        <w:t>ы</w:t>
      </w:r>
      <w:r w:rsidR="00CE65F5" w:rsidRPr="00874020">
        <w:rPr>
          <w:sz w:val="24"/>
          <w:shd w:val="clear" w:color="auto" w:fill="FFFFFF"/>
        </w:rPr>
        <w:t xml:space="preserve">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sidR="00CE65F5" w:rsidRPr="00874020">
        <w:rPr>
          <w:i/>
          <w:sz w:val="24"/>
          <w:shd w:val="clear" w:color="auto" w:fill="FFFFFF"/>
        </w:rPr>
        <w:t>м</w:t>
      </w:r>
      <w:r w:rsidR="00CE65F5" w:rsidRPr="00874020">
        <w:rPr>
          <w:i/>
          <w:sz w:val="24"/>
          <w:shd w:val="clear" w:color="auto" w:fill="FFFFFF"/>
          <w:vertAlign w:val="superscript"/>
        </w:rPr>
        <w:t>2</w:t>
      </w:r>
      <w:r w:rsidR="00CE65F5" w:rsidRPr="00874020">
        <w:rPr>
          <w:sz w:val="24"/>
          <w:shd w:val="clear" w:color="auto" w:fill="FFFFFF"/>
        </w:rPr>
        <w:t>, предоставлять коммунальные услуги проживающим</w:t>
      </w:r>
      <w:r w:rsidR="00EB5438" w:rsidRPr="00874020">
        <w:rPr>
          <w:sz w:val="24"/>
          <w:shd w:val="clear" w:color="auto" w:fill="FFFFFF"/>
        </w:rPr>
        <w:t>.</w:t>
      </w:r>
    </w:p>
    <w:p w:rsidR="00701C33" w:rsidRPr="00874020" w:rsidRDefault="00701C33" w:rsidP="00874020">
      <w:pPr>
        <w:spacing w:line="276" w:lineRule="auto"/>
        <w:ind w:firstLine="709"/>
        <w:jc w:val="both"/>
        <w:rPr>
          <w:sz w:val="24"/>
        </w:rPr>
      </w:pPr>
    </w:p>
    <w:p w:rsidR="00EC0FDF" w:rsidRDefault="00EC0FDF" w:rsidP="00874020">
      <w:pPr>
        <w:spacing w:line="276" w:lineRule="auto"/>
        <w:jc w:val="both"/>
        <w:rPr>
          <w:sz w:val="24"/>
        </w:rPr>
      </w:pPr>
    </w:p>
    <w:p w:rsidR="00874020" w:rsidRPr="00874020" w:rsidRDefault="00874020" w:rsidP="00874020">
      <w:pPr>
        <w:spacing w:line="276" w:lineRule="auto"/>
        <w:jc w:val="both"/>
        <w:rPr>
          <w:sz w:val="24"/>
        </w:rPr>
      </w:pPr>
    </w:p>
    <w:p w:rsidR="00EB5438" w:rsidRPr="00874020" w:rsidRDefault="00EB5438" w:rsidP="00874020">
      <w:pPr>
        <w:spacing w:line="276" w:lineRule="auto"/>
        <w:rPr>
          <w:b/>
          <w:sz w:val="24"/>
        </w:rPr>
      </w:pPr>
      <w:r w:rsidRPr="00874020">
        <w:rPr>
          <w:b/>
          <w:sz w:val="24"/>
        </w:rPr>
        <w:lastRenderedPageBreak/>
        <w:t>Стр. 5 абзац 2</w:t>
      </w:r>
    </w:p>
    <w:p w:rsidR="00EB5438" w:rsidRPr="00874020" w:rsidRDefault="00EB5438" w:rsidP="00874020">
      <w:pPr>
        <w:shd w:val="clear" w:color="auto" w:fill="FFFFFF"/>
        <w:spacing w:line="276" w:lineRule="auto"/>
        <w:jc w:val="both"/>
        <w:rPr>
          <w:sz w:val="24"/>
        </w:rPr>
      </w:pPr>
      <w:r w:rsidRPr="00874020">
        <w:rPr>
          <w:sz w:val="24"/>
        </w:rPr>
        <w:t>Было:</w:t>
      </w:r>
    </w:p>
    <w:p w:rsidR="00EB5438" w:rsidRPr="00874020" w:rsidRDefault="00874020" w:rsidP="00874020">
      <w:pPr>
        <w:shd w:val="clear" w:color="auto" w:fill="FFFFFF"/>
        <w:spacing w:line="276" w:lineRule="auto"/>
        <w:jc w:val="both"/>
        <w:rPr>
          <w:sz w:val="24"/>
        </w:rPr>
      </w:pPr>
      <w:r>
        <w:rPr>
          <w:sz w:val="24"/>
        </w:rPr>
        <w:t xml:space="preserve">    </w:t>
      </w:r>
      <w:r w:rsidR="00EB5438" w:rsidRPr="00874020">
        <w:rPr>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sidR="00EB5438" w:rsidRPr="00874020">
        <w:rPr>
          <w:i/>
          <w:sz w:val="24"/>
        </w:rPr>
        <w:t xml:space="preserve">тыс. м.п. </w:t>
      </w:r>
      <w:r w:rsidR="00EB5438" w:rsidRPr="00874020">
        <w:rPr>
          <w:sz w:val="24"/>
        </w:rPr>
        <w:t>хоз. фекальных сетей и 8 канализационных станций, 54,7</w:t>
      </w:r>
      <w:r w:rsidR="00EB5438" w:rsidRPr="00874020">
        <w:rPr>
          <w:i/>
          <w:sz w:val="24"/>
        </w:rPr>
        <w:t>тыс. м.п.</w:t>
      </w:r>
      <w:r w:rsidR="00EB5438" w:rsidRPr="00874020">
        <w:rPr>
          <w:sz w:val="24"/>
        </w:rPr>
        <w:t xml:space="preserve"> сетей питьевого водопровода, 90,4</w:t>
      </w:r>
      <w:r w:rsidR="00EB5438" w:rsidRPr="00874020">
        <w:rPr>
          <w:i/>
          <w:sz w:val="24"/>
        </w:rPr>
        <w:t>тыс. м.п.</w:t>
      </w:r>
      <w:r w:rsidR="00EB5438" w:rsidRPr="00874020">
        <w:rPr>
          <w:sz w:val="24"/>
        </w:rPr>
        <w:t xml:space="preserve"> тепловых сетей.</w:t>
      </w:r>
    </w:p>
    <w:p w:rsidR="00EB5438" w:rsidRPr="00874020" w:rsidRDefault="00EB5438" w:rsidP="00874020">
      <w:pPr>
        <w:shd w:val="clear" w:color="auto" w:fill="FFFFFF"/>
        <w:spacing w:line="276" w:lineRule="auto"/>
        <w:jc w:val="both"/>
        <w:rPr>
          <w:sz w:val="24"/>
        </w:rPr>
      </w:pPr>
      <w:r w:rsidRPr="00874020">
        <w:rPr>
          <w:sz w:val="24"/>
        </w:rPr>
        <w:t>Стало:</w:t>
      </w:r>
    </w:p>
    <w:p w:rsidR="00EB5438" w:rsidRPr="00874020" w:rsidRDefault="00874020" w:rsidP="00874020">
      <w:pPr>
        <w:shd w:val="clear" w:color="auto" w:fill="FFFFFF"/>
        <w:spacing w:line="276" w:lineRule="auto"/>
        <w:jc w:val="both"/>
        <w:rPr>
          <w:sz w:val="24"/>
        </w:rPr>
      </w:pPr>
      <w:r>
        <w:rPr>
          <w:sz w:val="24"/>
        </w:rPr>
        <w:t xml:space="preserve">      </w:t>
      </w:r>
      <w:r w:rsidR="00EB5438" w:rsidRPr="00874020">
        <w:rPr>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sidR="00EB5438" w:rsidRPr="00874020">
        <w:rPr>
          <w:i/>
          <w:sz w:val="24"/>
        </w:rPr>
        <w:t xml:space="preserve">тыс. м.п. </w:t>
      </w:r>
      <w:r w:rsidR="00EB5438" w:rsidRPr="00874020">
        <w:rPr>
          <w:sz w:val="24"/>
        </w:rPr>
        <w:t>хоз. фекальных сетей и 8 канализационных станций, 54,7</w:t>
      </w:r>
      <w:r w:rsidR="00EB5438" w:rsidRPr="00874020">
        <w:rPr>
          <w:i/>
          <w:sz w:val="24"/>
        </w:rPr>
        <w:t>тыс. м.п.</w:t>
      </w:r>
      <w:r w:rsidR="00EB5438" w:rsidRPr="00874020">
        <w:rPr>
          <w:sz w:val="24"/>
        </w:rPr>
        <w:t xml:space="preserve"> сетей питьевого водопровода. Филиал «АТЭС-Десногорск» эксплуатирует 90,4</w:t>
      </w:r>
      <w:r w:rsidR="00EB5438" w:rsidRPr="00874020">
        <w:rPr>
          <w:i/>
          <w:sz w:val="24"/>
        </w:rPr>
        <w:t>тыс. м.п.</w:t>
      </w:r>
      <w:r w:rsidR="00EB5438" w:rsidRPr="00874020">
        <w:rPr>
          <w:sz w:val="24"/>
        </w:rPr>
        <w:t xml:space="preserve"> тепловых сетей.</w:t>
      </w:r>
    </w:p>
    <w:p w:rsidR="00EB5438" w:rsidRPr="00874020" w:rsidRDefault="00EB5438" w:rsidP="00874020">
      <w:pPr>
        <w:shd w:val="clear" w:color="auto" w:fill="FFFFFF"/>
        <w:spacing w:line="276" w:lineRule="auto"/>
        <w:jc w:val="both"/>
        <w:rPr>
          <w:b/>
          <w:sz w:val="24"/>
        </w:rPr>
      </w:pPr>
      <w:r w:rsidRPr="00874020">
        <w:rPr>
          <w:b/>
          <w:sz w:val="24"/>
        </w:rPr>
        <w:t>Стр.19. абзац 4</w:t>
      </w:r>
    </w:p>
    <w:p w:rsidR="00EB5438" w:rsidRPr="00874020" w:rsidRDefault="00EB5438" w:rsidP="00874020">
      <w:pPr>
        <w:shd w:val="clear" w:color="auto" w:fill="FFFFFF"/>
        <w:spacing w:line="276" w:lineRule="auto"/>
        <w:jc w:val="both"/>
        <w:rPr>
          <w:sz w:val="24"/>
        </w:rPr>
      </w:pPr>
      <w:r w:rsidRPr="00874020">
        <w:rPr>
          <w:sz w:val="24"/>
        </w:rPr>
        <w:t>Было:</w:t>
      </w:r>
    </w:p>
    <w:p w:rsidR="00EB5438" w:rsidRPr="00874020" w:rsidRDefault="00874020" w:rsidP="00874020">
      <w:pPr>
        <w:spacing w:after="0" w:line="276" w:lineRule="auto"/>
        <w:contextualSpacing/>
        <w:jc w:val="both"/>
        <w:rPr>
          <w:sz w:val="24"/>
          <w:lang w:eastAsia="ru-RU"/>
        </w:rPr>
      </w:pPr>
      <w:r>
        <w:rPr>
          <w:sz w:val="24"/>
          <w:lang w:eastAsia="ru-RU"/>
        </w:rPr>
        <w:t xml:space="preserve">     </w:t>
      </w:r>
      <w:r w:rsidR="00EB5438" w:rsidRPr="00874020">
        <w:rPr>
          <w:sz w:val="24"/>
          <w:lang w:eastAsia="ru-RU"/>
        </w:rPr>
        <w:t>Магистральная тепловая сеть №1  открытого горячего водоразбора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шламоотвала, БНС-1,2, ЦНС-3, АНС-4, ОРУ-330/500, СмАТЭ, тепличного хозяйства, КНС-5, очистных сооружений хозфекальных стоков, лаборатории биотехнического водохранилища, рыбхоза «Смоленский», рембазы МУП «ККП» коммунально-складской зоны, а также является резервной для теплоснабжения города при выводе в ремонт тепловой сети №2 (см. СХ-145-АТЭС).</w:t>
      </w:r>
    </w:p>
    <w:p w:rsidR="00EB5438" w:rsidRPr="00874020" w:rsidRDefault="00EB5438" w:rsidP="00874020">
      <w:pPr>
        <w:spacing w:after="0" w:line="276" w:lineRule="auto"/>
        <w:contextualSpacing/>
        <w:jc w:val="both"/>
        <w:rPr>
          <w:sz w:val="24"/>
          <w:lang w:eastAsia="ru-RU"/>
        </w:rPr>
      </w:pPr>
      <w:r w:rsidRPr="00874020">
        <w:rPr>
          <w:sz w:val="24"/>
          <w:lang w:eastAsia="ru-RU"/>
        </w:rPr>
        <w:t>Стало:</w:t>
      </w:r>
    </w:p>
    <w:p w:rsidR="00EB5438" w:rsidRPr="00874020" w:rsidRDefault="00874020" w:rsidP="00874020">
      <w:pPr>
        <w:spacing w:after="0" w:line="276" w:lineRule="auto"/>
        <w:contextualSpacing/>
        <w:jc w:val="both"/>
        <w:rPr>
          <w:sz w:val="24"/>
          <w:lang w:eastAsia="ru-RU"/>
        </w:rPr>
      </w:pPr>
      <w:r>
        <w:rPr>
          <w:sz w:val="24"/>
          <w:lang w:eastAsia="ru-RU"/>
        </w:rPr>
        <w:t xml:space="preserve">     </w:t>
      </w:r>
      <w:r w:rsidR="00EB5438" w:rsidRPr="00874020">
        <w:rPr>
          <w:sz w:val="24"/>
          <w:lang w:eastAsia="ru-RU"/>
        </w:rPr>
        <w:t>Магистральная тепловая сеть №</w:t>
      </w:r>
      <w:r w:rsidRPr="00874020">
        <w:rPr>
          <w:sz w:val="24"/>
          <w:lang w:eastAsia="ru-RU"/>
        </w:rPr>
        <w:t>1 открытого</w:t>
      </w:r>
      <w:r w:rsidR="00EB5438" w:rsidRPr="00874020">
        <w:rPr>
          <w:sz w:val="24"/>
          <w:lang w:eastAsia="ru-RU"/>
        </w:rPr>
        <w:t xml:space="preserve"> горячего водоразбора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шламоотвала, БНС-1,2, ЦНС-3, АНС-4, ОРУ-330/500, СмАТЭ, тепличного хозяйства, КНС-5, очистных сооружений хозфекальных стоков, технологического участка ООО «САЭС-Сервис», рыбхоза «Смоленский», базы «АТЭС-Десногорск» (быв. РСЦ), коммунально-складской зоны, а также является резервной для теплоснабжения города при выводе в ремонт тепловой сети №2 (см. СХ-145-АТЭС).</w:t>
      </w:r>
    </w:p>
    <w:p w:rsidR="00D332EC" w:rsidRPr="00874020" w:rsidRDefault="00D332EC" w:rsidP="00874020">
      <w:pPr>
        <w:spacing w:after="0" w:line="276" w:lineRule="auto"/>
        <w:ind w:firstLine="709"/>
        <w:contextualSpacing/>
        <w:jc w:val="both"/>
        <w:rPr>
          <w:sz w:val="24"/>
          <w:lang w:eastAsia="ru-RU"/>
        </w:rPr>
      </w:pPr>
    </w:p>
    <w:p w:rsidR="00D332EC" w:rsidRPr="00874020" w:rsidRDefault="00D332EC" w:rsidP="00874020">
      <w:pPr>
        <w:spacing w:after="0" w:line="276" w:lineRule="auto"/>
        <w:contextualSpacing/>
        <w:jc w:val="both"/>
        <w:rPr>
          <w:b/>
          <w:sz w:val="24"/>
          <w:lang w:eastAsia="ru-RU"/>
        </w:rPr>
      </w:pPr>
      <w:r w:rsidRPr="00874020">
        <w:rPr>
          <w:b/>
          <w:sz w:val="24"/>
          <w:lang w:eastAsia="ru-RU"/>
        </w:rPr>
        <w:t>Стр.</w:t>
      </w:r>
      <w:r w:rsidR="007A4D4C" w:rsidRPr="00874020">
        <w:rPr>
          <w:b/>
          <w:sz w:val="24"/>
          <w:lang w:eastAsia="ru-RU"/>
        </w:rPr>
        <w:t>32 абзац 8.</w:t>
      </w:r>
    </w:p>
    <w:p w:rsidR="007A4D4C" w:rsidRPr="00874020" w:rsidRDefault="007A4D4C" w:rsidP="00874020">
      <w:pPr>
        <w:spacing w:after="0" w:line="276" w:lineRule="auto"/>
        <w:contextualSpacing/>
        <w:jc w:val="both"/>
        <w:rPr>
          <w:sz w:val="24"/>
          <w:lang w:eastAsia="ru-RU"/>
        </w:rPr>
      </w:pPr>
      <w:r w:rsidRPr="00874020">
        <w:rPr>
          <w:sz w:val="24"/>
          <w:lang w:eastAsia="ru-RU"/>
        </w:rPr>
        <w:t>Было:</w:t>
      </w:r>
    </w:p>
    <w:p w:rsidR="007A4D4C" w:rsidRPr="00874020" w:rsidRDefault="00874020" w:rsidP="00874020">
      <w:pPr>
        <w:pStyle w:val="a3"/>
        <w:spacing w:line="276" w:lineRule="auto"/>
        <w:ind w:left="0"/>
        <w:jc w:val="both"/>
        <w:rPr>
          <w:sz w:val="24"/>
          <w:szCs w:val="24"/>
        </w:rPr>
      </w:pPr>
      <w:r>
        <w:rPr>
          <w:sz w:val="24"/>
          <w:szCs w:val="24"/>
        </w:rPr>
        <w:t xml:space="preserve">      </w:t>
      </w:r>
      <w:r w:rsidR="007A4D4C" w:rsidRPr="00874020">
        <w:rPr>
          <w:sz w:val="24"/>
          <w:szCs w:val="24"/>
        </w:rPr>
        <w:t>Примечание: повышение температуры в подающем трубопроводе  теплосети более 100</w:t>
      </w:r>
      <w:r w:rsidR="007A4D4C" w:rsidRPr="00874020">
        <w:rPr>
          <w:sz w:val="24"/>
          <w:szCs w:val="24"/>
          <w:vertAlign w:val="superscript"/>
        </w:rPr>
        <w:t>о</w:t>
      </w:r>
      <w:r w:rsidR="007A4D4C" w:rsidRPr="00874020">
        <w:rPr>
          <w:sz w:val="24"/>
          <w:szCs w:val="24"/>
        </w:rPr>
        <w:t xml:space="preserve">С осуществляется по распоряжению ЗГИ по эксплуатации 1 очереди после доклада НС ЦОС(ТСС), ДИЭ ОВ ЦЦР и письменного подтверждения главного инженера МУП «ККП», руководства МУ СП «Радуга», объект «Теплица», рыбхоз «Смоленский», СмАТЭ, ООО «Оксиген», ООО «Гидрострой», ООО «Десстрой», «САЭР», АО «Атомэнергоремонт», </w:t>
      </w:r>
      <w:r w:rsidR="007A4D4C" w:rsidRPr="00874020">
        <w:rPr>
          <w:sz w:val="24"/>
          <w:szCs w:val="24"/>
        </w:rPr>
        <w:lastRenderedPageBreak/>
        <w:t>ООО«ЭЦМ - Десногорск», ООО «Стройтехиндустрия», ОАО «ЭлС», ООО фирма «Малая механизация», ЗАО «НЭ НЭПТ» об окончании переключения ГВС на обратный трубопровод узлов тепло-водоснабжения (при отсутствии регулятора ГВС).</w:t>
      </w:r>
    </w:p>
    <w:p w:rsidR="007A4D4C" w:rsidRPr="00874020" w:rsidRDefault="007A4D4C" w:rsidP="00874020">
      <w:pPr>
        <w:spacing w:line="276" w:lineRule="auto"/>
        <w:jc w:val="both"/>
        <w:rPr>
          <w:sz w:val="24"/>
        </w:rPr>
      </w:pPr>
      <w:r w:rsidRPr="00874020">
        <w:rPr>
          <w:sz w:val="24"/>
        </w:rPr>
        <w:t xml:space="preserve">Стало: </w:t>
      </w:r>
    </w:p>
    <w:p w:rsidR="007A4D4C" w:rsidRPr="00874020" w:rsidRDefault="00874020" w:rsidP="00874020">
      <w:pPr>
        <w:pStyle w:val="a3"/>
        <w:spacing w:line="276" w:lineRule="auto"/>
        <w:ind w:left="0"/>
        <w:jc w:val="both"/>
        <w:rPr>
          <w:sz w:val="24"/>
          <w:szCs w:val="24"/>
        </w:rPr>
      </w:pPr>
      <w:r>
        <w:rPr>
          <w:sz w:val="24"/>
          <w:szCs w:val="24"/>
        </w:rPr>
        <w:t xml:space="preserve">      </w:t>
      </w:r>
      <w:r w:rsidR="007A4D4C" w:rsidRPr="00874020">
        <w:rPr>
          <w:sz w:val="24"/>
          <w:szCs w:val="24"/>
        </w:rPr>
        <w:t>Примечание: повышение температуры в подающем трубопроводе  теплосети более 100</w:t>
      </w:r>
      <w:r w:rsidR="007A4D4C" w:rsidRPr="00874020">
        <w:rPr>
          <w:sz w:val="24"/>
          <w:szCs w:val="24"/>
          <w:vertAlign w:val="superscript"/>
        </w:rPr>
        <w:t>о</w:t>
      </w:r>
      <w:r w:rsidR="007A4D4C" w:rsidRPr="00874020">
        <w:rPr>
          <w:sz w:val="24"/>
          <w:szCs w:val="24"/>
        </w:rPr>
        <w:t>С осуществляется по распоряжению ЗГИ по эксплуатации 1 очереди после доклада НС ЦОС(ТСС), ДИЭ ОВ ЦЦР и письменного подтверждения главного инженера филиала «АТЭС-Десногорск», главного инженера МУП «ККП», руководства МУ СП «Радуга», объект «Теплица», рыбхоз «Смоленский», СмАТЭ, ООО «Оксиген», ООО «Гидрострой», ООО «Десстрой», «САЭР», АО «Атомэнергоремонт», ООО«ЭЦМ - Десногорск», ООО «Стройтехиндустрия», ОАО «ЭлС», ООО фирма «Малая механизация», ЗАО «НЭ НЭПТ» об окончании переключения ГВС на обратный трубопровод узлов тепло-водоснабжения (при отсутствии регулятора ГВС).</w:t>
      </w:r>
    </w:p>
    <w:p w:rsidR="007A4D4C" w:rsidRPr="00874020" w:rsidRDefault="007A4D4C" w:rsidP="00874020">
      <w:pPr>
        <w:pStyle w:val="a3"/>
        <w:spacing w:line="276" w:lineRule="auto"/>
        <w:ind w:left="0" w:firstLine="709"/>
        <w:jc w:val="both"/>
        <w:rPr>
          <w:sz w:val="24"/>
          <w:szCs w:val="24"/>
        </w:rPr>
      </w:pPr>
    </w:p>
    <w:p w:rsidR="007A4D4C" w:rsidRPr="00874020" w:rsidRDefault="007A4D4C" w:rsidP="00874020">
      <w:pPr>
        <w:spacing w:line="276" w:lineRule="auto"/>
        <w:jc w:val="both"/>
        <w:rPr>
          <w:b/>
          <w:sz w:val="24"/>
        </w:rPr>
      </w:pPr>
      <w:r w:rsidRPr="00874020">
        <w:rPr>
          <w:b/>
          <w:sz w:val="24"/>
        </w:rPr>
        <w:t>Стр. 33, абзац 6.</w:t>
      </w:r>
    </w:p>
    <w:p w:rsidR="007A4D4C" w:rsidRPr="00874020" w:rsidRDefault="007A4D4C" w:rsidP="00874020">
      <w:pPr>
        <w:pStyle w:val="a3"/>
        <w:spacing w:line="276" w:lineRule="auto"/>
        <w:ind w:left="0"/>
        <w:jc w:val="both"/>
        <w:rPr>
          <w:sz w:val="24"/>
          <w:szCs w:val="24"/>
        </w:rPr>
      </w:pPr>
      <w:r w:rsidRPr="00874020">
        <w:rPr>
          <w:sz w:val="24"/>
          <w:szCs w:val="24"/>
        </w:rPr>
        <w:t>Было:</w:t>
      </w:r>
    </w:p>
    <w:p w:rsidR="007A4D4C" w:rsidRPr="00874020" w:rsidRDefault="00874020" w:rsidP="00874020">
      <w:pPr>
        <w:spacing w:line="276" w:lineRule="auto"/>
        <w:jc w:val="both"/>
        <w:rPr>
          <w:sz w:val="24"/>
          <w:lang w:eastAsia="ru-RU"/>
        </w:rPr>
      </w:pPr>
      <w:r>
        <w:rPr>
          <w:sz w:val="24"/>
          <w:lang w:eastAsia="ru-RU"/>
        </w:rPr>
        <w:t xml:space="preserve">   </w:t>
      </w:r>
      <w:r w:rsidR="007A4D4C" w:rsidRPr="00874020">
        <w:rPr>
          <w:sz w:val="24"/>
          <w:lang w:eastAsia="ru-RU"/>
        </w:rPr>
        <w:t>Общая площадь жилого фонда города составила 714,5  </w:t>
      </w:r>
      <w:r w:rsidR="007A4D4C" w:rsidRPr="00874020">
        <w:rPr>
          <w:i/>
          <w:sz w:val="24"/>
          <w:lang w:eastAsia="ru-RU"/>
        </w:rPr>
        <w:t>тыс. м</w:t>
      </w:r>
      <w:r w:rsidR="007A4D4C" w:rsidRPr="00874020">
        <w:rPr>
          <w:i/>
          <w:sz w:val="24"/>
          <w:vertAlign w:val="superscript"/>
          <w:lang w:eastAsia="ru-RU"/>
        </w:rPr>
        <w:t>2</w:t>
      </w:r>
      <w:r w:rsidR="007A4D4C" w:rsidRPr="00874020">
        <w:rPr>
          <w:sz w:val="24"/>
          <w:lang w:eastAsia="ru-RU"/>
        </w:rPr>
        <w:t>, в т.ч. 121 многоквартирный жилой дом и 244 индивидуальных жилых дома.</w:t>
      </w:r>
    </w:p>
    <w:p w:rsidR="007A4D4C" w:rsidRPr="00874020" w:rsidRDefault="007A4D4C" w:rsidP="00874020">
      <w:pPr>
        <w:pStyle w:val="a3"/>
        <w:spacing w:line="276" w:lineRule="auto"/>
        <w:ind w:left="0"/>
        <w:jc w:val="both"/>
        <w:rPr>
          <w:sz w:val="24"/>
          <w:szCs w:val="24"/>
        </w:rPr>
      </w:pPr>
      <w:r w:rsidRPr="00874020">
        <w:rPr>
          <w:sz w:val="24"/>
          <w:szCs w:val="24"/>
        </w:rPr>
        <w:t>С</w:t>
      </w:r>
      <w:r w:rsidR="00874020">
        <w:rPr>
          <w:sz w:val="24"/>
          <w:szCs w:val="24"/>
        </w:rPr>
        <w:t>т</w:t>
      </w:r>
      <w:r w:rsidRPr="00874020">
        <w:rPr>
          <w:sz w:val="24"/>
          <w:szCs w:val="24"/>
        </w:rPr>
        <w:t>ало:</w:t>
      </w:r>
    </w:p>
    <w:p w:rsidR="007A4D4C" w:rsidRPr="00874020" w:rsidRDefault="00874020" w:rsidP="00874020">
      <w:pPr>
        <w:spacing w:line="276" w:lineRule="auto"/>
        <w:jc w:val="both"/>
        <w:rPr>
          <w:sz w:val="24"/>
          <w:lang w:eastAsia="ru-RU"/>
        </w:rPr>
      </w:pPr>
      <w:r>
        <w:rPr>
          <w:sz w:val="24"/>
          <w:lang w:eastAsia="ru-RU"/>
        </w:rPr>
        <w:t xml:space="preserve">   </w:t>
      </w:r>
      <w:r w:rsidR="007A4D4C" w:rsidRPr="00874020">
        <w:rPr>
          <w:sz w:val="24"/>
          <w:lang w:eastAsia="ru-RU"/>
        </w:rPr>
        <w:t>Общая площадь жилого фонда города составила 714,5  </w:t>
      </w:r>
      <w:r w:rsidR="007A4D4C" w:rsidRPr="00874020">
        <w:rPr>
          <w:i/>
          <w:sz w:val="24"/>
          <w:lang w:eastAsia="ru-RU"/>
        </w:rPr>
        <w:t>тыс. м</w:t>
      </w:r>
      <w:r w:rsidR="007A4D4C" w:rsidRPr="00874020">
        <w:rPr>
          <w:i/>
          <w:sz w:val="24"/>
          <w:vertAlign w:val="superscript"/>
          <w:lang w:eastAsia="ru-RU"/>
        </w:rPr>
        <w:t>2</w:t>
      </w:r>
      <w:r w:rsidR="007A4D4C" w:rsidRPr="00874020">
        <w:rPr>
          <w:sz w:val="24"/>
          <w:lang w:eastAsia="ru-RU"/>
        </w:rPr>
        <w:t>, в т.ч. 121 многоквартирный жилой дом и 330 индивидуальных жилых дома.</w:t>
      </w:r>
    </w:p>
    <w:p w:rsidR="007A4D4C" w:rsidRPr="00874020" w:rsidRDefault="007A4D4C" w:rsidP="00874020">
      <w:pPr>
        <w:pStyle w:val="a3"/>
        <w:spacing w:line="276" w:lineRule="auto"/>
        <w:ind w:left="0" w:firstLine="709"/>
        <w:jc w:val="both"/>
        <w:rPr>
          <w:sz w:val="24"/>
          <w:szCs w:val="24"/>
        </w:rPr>
      </w:pPr>
    </w:p>
    <w:p w:rsidR="007A4D4C" w:rsidRPr="00874020" w:rsidRDefault="007A4D4C" w:rsidP="00874020">
      <w:pPr>
        <w:spacing w:after="0" w:line="276" w:lineRule="auto"/>
        <w:ind w:firstLine="709"/>
        <w:contextualSpacing/>
        <w:jc w:val="both"/>
        <w:rPr>
          <w:sz w:val="24"/>
          <w:lang w:eastAsia="ru-RU"/>
        </w:rPr>
      </w:pPr>
    </w:p>
    <w:p w:rsidR="005C0158" w:rsidRPr="00874020" w:rsidRDefault="005C0158" w:rsidP="00874020">
      <w:pPr>
        <w:spacing w:line="276" w:lineRule="auto"/>
        <w:rPr>
          <w:sz w:val="24"/>
        </w:rPr>
      </w:pPr>
    </w:p>
    <w:p w:rsidR="005C0158" w:rsidRPr="00874020" w:rsidRDefault="005C0158" w:rsidP="00874020">
      <w:pPr>
        <w:pStyle w:val="a3"/>
        <w:spacing w:line="276" w:lineRule="auto"/>
        <w:ind w:left="0"/>
        <w:jc w:val="both"/>
        <w:rPr>
          <w:b/>
          <w:sz w:val="24"/>
          <w:szCs w:val="24"/>
        </w:rPr>
      </w:pPr>
      <w:r w:rsidRPr="00874020">
        <w:rPr>
          <w:b/>
          <w:sz w:val="24"/>
          <w:szCs w:val="24"/>
        </w:rPr>
        <w:t xml:space="preserve">Стр. </w:t>
      </w:r>
      <w:r w:rsidR="00D25014" w:rsidRPr="00874020">
        <w:rPr>
          <w:b/>
          <w:sz w:val="24"/>
          <w:szCs w:val="24"/>
        </w:rPr>
        <w:t>43</w:t>
      </w:r>
      <w:r w:rsidRPr="00874020">
        <w:rPr>
          <w:b/>
          <w:sz w:val="24"/>
          <w:szCs w:val="24"/>
        </w:rPr>
        <w:t xml:space="preserve">, абзац </w:t>
      </w:r>
      <w:r w:rsidR="00D25014" w:rsidRPr="00874020">
        <w:rPr>
          <w:b/>
          <w:sz w:val="24"/>
          <w:szCs w:val="24"/>
        </w:rPr>
        <w:t>1</w:t>
      </w:r>
      <w:r w:rsidRPr="00874020">
        <w:rPr>
          <w:b/>
          <w:sz w:val="24"/>
          <w:szCs w:val="24"/>
        </w:rPr>
        <w:t>.</w:t>
      </w:r>
    </w:p>
    <w:p w:rsidR="005C0158" w:rsidRPr="00874020" w:rsidRDefault="005C0158" w:rsidP="00874020">
      <w:pPr>
        <w:pStyle w:val="a3"/>
        <w:spacing w:line="276" w:lineRule="auto"/>
        <w:ind w:left="0"/>
        <w:jc w:val="both"/>
        <w:rPr>
          <w:sz w:val="24"/>
          <w:szCs w:val="24"/>
        </w:rPr>
      </w:pPr>
      <w:r w:rsidRPr="00874020">
        <w:rPr>
          <w:sz w:val="24"/>
          <w:szCs w:val="24"/>
        </w:rPr>
        <w:t>Было:</w:t>
      </w:r>
    </w:p>
    <w:p w:rsidR="00D25014" w:rsidRPr="00874020" w:rsidRDefault="00D25014" w:rsidP="00874020">
      <w:pPr>
        <w:spacing w:after="0" w:line="276" w:lineRule="auto"/>
        <w:ind w:left="720"/>
        <w:contextualSpacing/>
        <w:jc w:val="both"/>
        <w:rPr>
          <w:sz w:val="24"/>
        </w:rPr>
      </w:pPr>
      <w:r w:rsidRPr="00874020">
        <w:rPr>
          <w:sz w:val="24"/>
        </w:rPr>
        <w:t>- МУП «ККП»</w:t>
      </w:r>
    </w:p>
    <w:p w:rsidR="00EC2651" w:rsidRDefault="00874020" w:rsidP="00874020">
      <w:pPr>
        <w:pStyle w:val="a3"/>
        <w:spacing w:line="276" w:lineRule="auto"/>
        <w:ind w:left="0"/>
        <w:jc w:val="both"/>
        <w:rPr>
          <w:sz w:val="24"/>
          <w:szCs w:val="24"/>
        </w:rPr>
      </w:pPr>
      <w:r w:rsidRPr="00874020">
        <w:rPr>
          <w:sz w:val="24"/>
          <w:szCs w:val="24"/>
        </w:rPr>
        <w:t xml:space="preserve">Стало: </w:t>
      </w:r>
    </w:p>
    <w:p w:rsidR="00D25014" w:rsidRPr="00874020" w:rsidRDefault="00EC2651" w:rsidP="00874020">
      <w:pPr>
        <w:pStyle w:val="a3"/>
        <w:spacing w:line="276" w:lineRule="auto"/>
        <w:ind w:left="0"/>
        <w:jc w:val="both"/>
        <w:rPr>
          <w:sz w:val="24"/>
          <w:szCs w:val="24"/>
        </w:rPr>
      </w:pPr>
      <w:r>
        <w:rPr>
          <w:sz w:val="24"/>
          <w:szCs w:val="24"/>
        </w:rPr>
        <w:t xml:space="preserve">            </w:t>
      </w:r>
      <w:r w:rsidR="00874020" w:rsidRPr="00874020">
        <w:rPr>
          <w:sz w:val="24"/>
          <w:szCs w:val="24"/>
        </w:rPr>
        <w:t>–</w:t>
      </w:r>
      <w:r w:rsidR="00D25014" w:rsidRPr="00874020">
        <w:rPr>
          <w:sz w:val="24"/>
          <w:szCs w:val="24"/>
        </w:rPr>
        <w:t xml:space="preserve"> Филиала «АТЭС-Десногорск»</w:t>
      </w:r>
    </w:p>
    <w:p w:rsidR="00D25014" w:rsidRPr="00874020" w:rsidRDefault="00D25014" w:rsidP="00874020">
      <w:pPr>
        <w:spacing w:after="0" w:line="276" w:lineRule="auto"/>
        <w:ind w:left="720"/>
        <w:contextualSpacing/>
        <w:jc w:val="both"/>
        <w:rPr>
          <w:sz w:val="24"/>
          <w:lang w:eastAsia="ru-RU"/>
        </w:rPr>
      </w:pPr>
    </w:p>
    <w:p w:rsidR="00D25014" w:rsidRPr="00874020" w:rsidRDefault="00D25014" w:rsidP="00874020">
      <w:pPr>
        <w:pStyle w:val="a3"/>
        <w:spacing w:line="276" w:lineRule="auto"/>
        <w:ind w:left="0"/>
        <w:jc w:val="both"/>
        <w:rPr>
          <w:b/>
          <w:sz w:val="24"/>
          <w:szCs w:val="24"/>
        </w:rPr>
      </w:pPr>
      <w:r w:rsidRPr="00874020">
        <w:rPr>
          <w:b/>
          <w:sz w:val="24"/>
          <w:szCs w:val="24"/>
        </w:rPr>
        <w:t>Стр. 43, абзац 3.</w:t>
      </w:r>
    </w:p>
    <w:p w:rsidR="00D25014" w:rsidRPr="00874020" w:rsidRDefault="00D25014" w:rsidP="00874020">
      <w:pPr>
        <w:pStyle w:val="a3"/>
        <w:spacing w:line="276" w:lineRule="auto"/>
        <w:ind w:left="0"/>
        <w:jc w:val="both"/>
        <w:rPr>
          <w:sz w:val="24"/>
          <w:szCs w:val="24"/>
        </w:rPr>
      </w:pPr>
      <w:r w:rsidRPr="00874020">
        <w:rPr>
          <w:sz w:val="24"/>
          <w:szCs w:val="24"/>
        </w:rPr>
        <w:t>Было:</w:t>
      </w:r>
    </w:p>
    <w:p w:rsidR="00D25014" w:rsidRPr="00874020" w:rsidRDefault="00EC2651" w:rsidP="00874020">
      <w:pPr>
        <w:spacing w:after="0" w:line="276" w:lineRule="auto"/>
        <w:contextualSpacing/>
        <w:jc w:val="both"/>
        <w:rPr>
          <w:sz w:val="24"/>
          <w:lang w:eastAsia="ru-RU"/>
        </w:rPr>
      </w:pPr>
      <w:r>
        <w:rPr>
          <w:sz w:val="24"/>
          <w:lang w:eastAsia="ru-RU"/>
        </w:rPr>
        <w:t xml:space="preserve">    </w:t>
      </w:r>
      <w:r w:rsidR="00D25014" w:rsidRPr="00874020">
        <w:rPr>
          <w:sz w:val="24"/>
          <w:lang w:eastAsia="ru-RU"/>
        </w:rPr>
        <w:t>Учет потребления тепловой энергии МУП «ККП» производится на основании показаний приборов учета, установленных на границе балансовой принадлежности и эксплуатационной ответственности между САЭС и МУП «ККП», согласно договору на отпуск (получение) энергоресурсов между САЭС и МУП «ККП». Объемы потребления тепловой энергии МУП «ККП» берутся из «акта на потребление энергоресурсов МУП «ККП», ежемесячно составляемого инженером-теплотехником цеха обеспечения систем, подписанного начальником цеха, генеральным директором МУП «ККП» и директором САЭС.</w:t>
      </w:r>
    </w:p>
    <w:p w:rsidR="00D25014" w:rsidRPr="00874020" w:rsidRDefault="00D25014" w:rsidP="00874020">
      <w:pPr>
        <w:spacing w:after="0" w:line="276" w:lineRule="auto"/>
        <w:contextualSpacing/>
        <w:jc w:val="both"/>
        <w:rPr>
          <w:sz w:val="24"/>
          <w:lang w:eastAsia="ru-RU"/>
        </w:rPr>
      </w:pPr>
      <w:r w:rsidRPr="00874020">
        <w:rPr>
          <w:sz w:val="24"/>
        </w:rPr>
        <w:t xml:space="preserve"> Стало:  </w:t>
      </w:r>
    </w:p>
    <w:p w:rsidR="002346D4" w:rsidRPr="00874020" w:rsidRDefault="00D25014" w:rsidP="00874020">
      <w:pPr>
        <w:spacing w:line="276" w:lineRule="auto"/>
        <w:rPr>
          <w:sz w:val="24"/>
          <w:lang w:eastAsia="ru-RU"/>
        </w:rPr>
      </w:pPr>
      <w:r w:rsidRPr="00874020">
        <w:rPr>
          <w:sz w:val="24"/>
          <w:lang w:eastAsia="ru-RU"/>
        </w:rPr>
        <w:t xml:space="preserve">    Учет потребления тепловой энергии </w:t>
      </w:r>
      <w:r w:rsidR="00266F44" w:rsidRPr="00874020">
        <w:rPr>
          <w:sz w:val="24"/>
          <w:lang w:eastAsia="ru-RU"/>
        </w:rPr>
        <w:t>филиалом «АТЭС-Десногорск»</w:t>
      </w:r>
      <w:r w:rsidRPr="00874020">
        <w:rPr>
          <w:sz w:val="24"/>
          <w:lang w:eastAsia="ru-RU"/>
        </w:rPr>
        <w:t xml:space="preserve"> производится на </w:t>
      </w:r>
      <w:r w:rsidR="005E7A03" w:rsidRPr="00874020">
        <w:rPr>
          <w:sz w:val="24"/>
          <w:lang w:eastAsia="ru-RU"/>
        </w:rPr>
        <w:t>основании показаний</w:t>
      </w:r>
      <w:r w:rsidRPr="00874020">
        <w:rPr>
          <w:sz w:val="24"/>
          <w:lang w:eastAsia="ru-RU"/>
        </w:rPr>
        <w:t xml:space="preserve"> приборов учета, установленных на границе балансовой </w:t>
      </w:r>
      <w:r w:rsidRPr="00874020">
        <w:rPr>
          <w:sz w:val="24"/>
          <w:lang w:eastAsia="ru-RU"/>
        </w:rPr>
        <w:lastRenderedPageBreak/>
        <w:t>принадлежности и эксплуатационной ответственности между САЭС и</w:t>
      </w:r>
      <w:r w:rsidR="00266F44" w:rsidRPr="00874020">
        <w:rPr>
          <w:sz w:val="24"/>
          <w:lang w:eastAsia="ru-RU"/>
        </w:rPr>
        <w:t xml:space="preserve"> филиалом «АТЭС-Десногорск»</w:t>
      </w:r>
      <w:r w:rsidRPr="00874020">
        <w:rPr>
          <w:sz w:val="24"/>
          <w:lang w:eastAsia="ru-RU"/>
        </w:rPr>
        <w:t xml:space="preserve">, согласно договору на отпуск (получение) энергоресурсов между САЭС и </w:t>
      </w:r>
      <w:r w:rsidR="00266F44" w:rsidRPr="00874020">
        <w:rPr>
          <w:sz w:val="24"/>
          <w:lang w:eastAsia="ru-RU"/>
        </w:rPr>
        <w:t>филиалом «АТЭС-Десногорск</w:t>
      </w:r>
      <w:r w:rsidR="005E7A03" w:rsidRPr="00874020">
        <w:rPr>
          <w:sz w:val="24"/>
          <w:lang w:eastAsia="ru-RU"/>
        </w:rPr>
        <w:t>».</w:t>
      </w:r>
    </w:p>
    <w:p w:rsidR="00874020" w:rsidRDefault="00874020" w:rsidP="00874020">
      <w:pPr>
        <w:spacing w:line="276" w:lineRule="auto"/>
        <w:ind w:left="709" w:hanging="709"/>
        <w:rPr>
          <w:b/>
          <w:sz w:val="24"/>
          <w:lang w:eastAsia="ru-RU"/>
        </w:rPr>
      </w:pPr>
    </w:p>
    <w:p w:rsidR="00874020" w:rsidRDefault="00874020" w:rsidP="00874020">
      <w:pPr>
        <w:spacing w:line="276" w:lineRule="auto"/>
        <w:ind w:left="709" w:hanging="709"/>
        <w:rPr>
          <w:b/>
          <w:sz w:val="24"/>
          <w:lang w:eastAsia="ru-RU"/>
        </w:rPr>
      </w:pPr>
    </w:p>
    <w:p w:rsidR="002346D4" w:rsidRPr="00874020" w:rsidRDefault="002346D4" w:rsidP="00874020">
      <w:pPr>
        <w:spacing w:line="276" w:lineRule="auto"/>
        <w:ind w:left="709" w:hanging="709"/>
        <w:rPr>
          <w:b/>
          <w:sz w:val="24"/>
          <w:lang w:eastAsia="ru-RU"/>
        </w:rPr>
      </w:pPr>
      <w:r w:rsidRPr="00874020">
        <w:rPr>
          <w:b/>
          <w:sz w:val="24"/>
          <w:lang w:eastAsia="ru-RU"/>
        </w:rPr>
        <w:t>Стр.44 таблица 14</w:t>
      </w:r>
    </w:p>
    <w:p w:rsidR="002346D4" w:rsidRPr="00874020" w:rsidRDefault="002346D4" w:rsidP="00874020">
      <w:pPr>
        <w:spacing w:line="276" w:lineRule="auto"/>
        <w:ind w:left="709" w:hanging="709"/>
        <w:rPr>
          <w:sz w:val="24"/>
          <w:lang w:eastAsia="ru-RU"/>
        </w:rPr>
      </w:pPr>
      <w:r w:rsidRPr="00874020">
        <w:rPr>
          <w:sz w:val="24"/>
          <w:lang w:eastAsia="ru-RU"/>
        </w:rPr>
        <w:t>Было:</w:t>
      </w:r>
    </w:p>
    <w:tbl>
      <w:tblPr>
        <w:tblW w:w="5000" w:type="pct"/>
        <w:jc w:val="center"/>
        <w:tblLayout w:type="fixed"/>
        <w:tblCellMar>
          <w:left w:w="57" w:type="dxa"/>
        </w:tblCellMar>
        <w:tblLook w:val="04A0" w:firstRow="1" w:lastRow="0" w:firstColumn="1" w:lastColumn="0" w:noHBand="0" w:noVBand="1"/>
      </w:tblPr>
      <w:tblGrid>
        <w:gridCol w:w="6552"/>
        <w:gridCol w:w="1429"/>
        <w:gridCol w:w="1364"/>
      </w:tblGrid>
      <w:tr w:rsidR="002346D4" w:rsidRPr="00874020" w:rsidTr="008E2679">
        <w:trPr>
          <w:jc w:val="center"/>
        </w:trPr>
        <w:tc>
          <w:tcPr>
            <w:tcW w:w="10309" w:type="dxa"/>
            <w:gridSpan w:val="3"/>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Баланс тепловой энергии по источнику филиала АО «Концерн Росэнергоатом» «Смоленская атомная станция»</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Наименование показателей</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Единица измерения</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202</w:t>
            </w:r>
            <w:r w:rsidRPr="00874020">
              <w:rPr>
                <w:sz w:val="24"/>
                <w:lang w:eastAsia="ru-RU"/>
              </w:rPr>
              <w:t>3</w:t>
            </w:r>
            <w:r w:rsidRPr="00874020">
              <w:rPr>
                <w:sz w:val="24"/>
                <w:lang w:val="en-GB" w:eastAsia="ru-RU"/>
              </w:rPr>
              <w:t xml:space="preserve"> год</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1. Производство теплоэнергии (выработка)</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697550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  Расход на собственные (производственные) нужды</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220850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3. Отпуск тепловой энергии с коллекторов</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476700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4. Расход теплоэнергии на хозяйственные нужды</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 xml:space="preserve"> 0,0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 Полезный отпуск теплоэнергии</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4</w:t>
            </w:r>
            <w:r w:rsidRPr="00874020">
              <w:rPr>
                <w:sz w:val="24"/>
                <w:lang w:eastAsia="ru-RU"/>
              </w:rPr>
              <w:t>76700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5.1. в том числе-полезный отпуск теплоэнергии по регулируемым ценам (договорам)</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476700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5.1.1. Потери  тепловой энергии в сетях Десногорского филиала  ООО «АТЭС»</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65</w:t>
            </w:r>
            <w:r w:rsidRPr="00874020">
              <w:rPr>
                <w:sz w:val="24"/>
                <w:lang w:eastAsia="ru-RU"/>
              </w:rPr>
              <w:t>660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5.1.2.  Потребители САЭС</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1</w:t>
            </w:r>
            <w:r w:rsidRPr="00874020">
              <w:rPr>
                <w:sz w:val="24"/>
                <w:lang w:eastAsia="ru-RU"/>
              </w:rPr>
              <w:t>20680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5.1.3.  Потребители сторонних организаций стройбазы</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24140</w:t>
            </w:r>
          </w:p>
        </w:tc>
      </w:tr>
      <w:tr w:rsidR="002346D4" w:rsidRPr="00874020" w:rsidTr="008E2679">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5.1.4.  Потребители  МУП «ККП»</w:t>
            </w:r>
          </w:p>
        </w:tc>
        <w:tc>
          <w:tcPr>
            <w:tcW w:w="1565"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266 2</w:t>
            </w:r>
            <w:r w:rsidRPr="00874020">
              <w:rPr>
                <w:sz w:val="24"/>
                <w:lang w:eastAsia="ru-RU"/>
              </w:rPr>
              <w:t>20</w:t>
            </w:r>
          </w:p>
        </w:tc>
      </w:tr>
    </w:tbl>
    <w:p w:rsidR="002346D4" w:rsidRDefault="002346D4" w:rsidP="00874020">
      <w:pPr>
        <w:spacing w:line="276" w:lineRule="auto"/>
        <w:ind w:left="709" w:hanging="709"/>
        <w:rPr>
          <w:sz w:val="24"/>
          <w:lang w:eastAsia="ru-RU"/>
        </w:rPr>
      </w:pPr>
    </w:p>
    <w:p w:rsidR="00874020" w:rsidRPr="00874020" w:rsidRDefault="00874020" w:rsidP="00874020">
      <w:pPr>
        <w:spacing w:line="276" w:lineRule="auto"/>
        <w:ind w:left="709" w:hanging="709"/>
        <w:rPr>
          <w:sz w:val="24"/>
          <w:lang w:eastAsia="ru-RU"/>
        </w:rPr>
      </w:pPr>
    </w:p>
    <w:p w:rsidR="002346D4" w:rsidRPr="00874020" w:rsidRDefault="002346D4" w:rsidP="00874020">
      <w:pPr>
        <w:spacing w:line="276" w:lineRule="auto"/>
        <w:ind w:left="709" w:hanging="709"/>
        <w:rPr>
          <w:sz w:val="24"/>
          <w:lang w:eastAsia="ru-RU"/>
        </w:rPr>
      </w:pPr>
      <w:r w:rsidRPr="00874020">
        <w:rPr>
          <w:sz w:val="24"/>
          <w:lang w:eastAsia="ru-RU"/>
        </w:rPr>
        <w:t>Стало:</w:t>
      </w:r>
    </w:p>
    <w:tbl>
      <w:tblPr>
        <w:tblW w:w="5000" w:type="pct"/>
        <w:jc w:val="center"/>
        <w:tblLayout w:type="fixed"/>
        <w:tblCellMar>
          <w:left w:w="57" w:type="dxa"/>
        </w:tblCellMar>
        <w:tblLook w:val="04A0" w:firstRow="1" w:lastRow="0" w:firstColumn="1" w:lastColumn="0" w:noHBand="0" w:noVBand="1"/>
      </w:tblPr>
      <w:tblGrid>
        <w:gridCol w:w="6552"/>
        <w:gridCol w:w="1429"/>
        <w:gridCol w:w="1364"/>
      </w:tblGrid>
      <w:tr w:rsidR="002346D4" w:rsidRPr="00874020" w:rsidTr="002346D4">
        <w:trPr>
          <w:jc w:val="center"/>
        </w:trPr>
        <w:tc>
          <w:tcPr>
            <w:tcW w:w="9345" w:type="dxa"/>
            <w:gridSpan w:val="3"/>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Баланс тепловой энергии по источнику филиала АО «Концерн Росэнергоатом» «Смоленская атомная станция»</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Наименование показателей</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Единица измерения</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202</w:t>
            </w:r>
            <w:r w:rsidRPr="00874020">
              <w:rPr>
                <w:sz w:val="24"/>
                <w:lang w:eastAsia="ru-RU"/>
              </w:rPr>
              <w:t>3</w:t>
            </w:r>
            <w:r w:rsidRPr="00874020">
              <w:rPr>
                <w:sz w:val="24"/>
                <w:lang w:val="en-GB" w:eastAsia="ru-RU"/>
              </w:rPr>
              <w:t xml:space="preserve"> год</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1. Производство теплоэнергии (выработка)</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697550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  Расход на собственные (производственные) нужды</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220850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3. Отпуск тепловой энергии с коллекторов</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476700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4. Расход теплоэнергии на хозяйственные нужды</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 xml:space="preserve"> 0,0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 Полезный отпуск теплоэнергии</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val="en-GB" w:eastAsia="ru-RU"/>
              </w:rPr>
              <w:t>4</w:t>
            </w:r>
            <w:r w:rsidRPr="00874020">
              <w:rPr>
                <w:sz w:val="24"/>
                <w:lang w:eastAsia="ru-RU"/>
              </w:rPr>
              <w:t>76700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5.1. в том числе-полезный отпуск теплоэнергии по регулируемым ценам (договорам)</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476700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5.1.1. Потери  тепловой энергии в сетях Десногорского филиала  ООО «АТЭС»</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7F6524" w:rsidP="00874020">
            <w:pPr>
              <w:widowControl w:val="0"/>
              <w:spacing w:after="0" w:line="276" w:lineRule="auto"/>
              <w:contextualSpacing/>
              <w:rPr>
                <w:sz w:val="24"/>
                <w:lang w:eastAsia="ru-RU"/>
              </w:rPr>
            </w:pPr>
            <w:r w:rsidRPr="00874020">
              <w:rPr>
                <w:sz w:val="24"/>
                <w:lang w:eastAsia="ru-RU"/>
              </w:rPr>
              <w:t>96627</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5.1.2.  Потребители САЭС</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1</w:t>
            </w:r>
            <w:r w:rsidRPr="00874020">
              <w:rPr>
                <w:sz w:val="24"/>
                <w:lang w:eastAsia="ru-RU"/>
              </w:rPr>
              <w:t>20680</w:t>
            </w:r>
          </w:p>
        </w:tc>
      </w:tr>
      <w:tr w:rsidR="002346D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5.1.3.  Потребители сторонних организаций стройбазы</w:t>
            </w:r>
          </w:p>
        </w:tc>
        <w:tc>
          <w:tcPr>
            <w:tcW w:w="1429"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2346D4" w:rsidRPr="00874020" w:rsidRDefault="002346D4" w:rsidP="00874020">
            <w:pPr>
              <w:widowControl w:val="0"/>
              <w:spacing w:after="0" w:line="276" w:lineRule="auto"/>
              <w:contextualSpacing/>
              <w:rPr>
                <w:sz w:val="24"/>
                <w:lang w:eastAsia="ru-RU"/>
              </w:rPr>
            </w:pPr>
            <w:r w:rsidRPr="00874020">
              <w:rPr>
                <w:sz w:val="24"/>
                <w:lang w:eastAsia="ru-RU"/>
              </w:rPr>
              <w:t>24140</w:t>
            </w:r>
          </w:p>
        </w:tc>
      </w:tr>
      <w:tr w:rsidR="007F6524" w:rsidRPr="00874020" w:rsidTr="002346D4">
        <w:trPr>
          <w:jc w:val="center"/>
        </w:trPr>
        <w:tc>
          <w:tcPr>
            <w:tcW w:w="6552" w:type="dxa"/>
            <w:tcBorders>
              <w:top w:val="single" w:sz="4" w:space="0" w:color="000000"/>
              <w:left w:val="single" w:sz="4" w:space="0" w:color="000000"/>
              <w:bottom w:val="single" w:sz="4" w:space="0" w:color="000000"/>
              <w:right w:val="single" w:sz="4" w:space="0" w:color="000000"/>
            </w:tcBorders>
            <w:vAlign w:val="center"/>
          </w:tcPr>
          <w:p w:rsidR="007F6524" w:rsidRPr="00874020" w:rsidRDefault="007F6524" w:rsidP="00874020">
            <w:pPr>
              <w:widowControl w:val="0"/>
              <w:spacing w:after="0" w:line="276" w:lineRule="auto"/>
              <w:contextualSpacing/>
              <w:rPr>
                <w:sz w:val="24"/>
                <w:lang w:eastAsia="ru-RU"/>
              </w:rPr>
            </w:pPr>
            <w:r w:rsidRPr="00874020">
              <w:rPr>
                <w:sz w:val="24"/>
                <w:lang w:eastAsia="ru-RU"/>
              </w:rPr>
              <w:lastRenderedPageBreak/>
              <w:t>5.1.4  Потребители города</w:t>
            </w:r>
          </w:p>
        </w:tc>
        <w:tc>
          <w:tcPr>
            <w:tcW w:w="1429" w:type="dxa"/>
            <w:tcBorders>
              <w:top w:val="single" w:sz="4" w:space="0" w:color="000000"/>
              <w:left w:val="single" w:sz="4" w:space="0" w:color="000000"/>
              <w:bottom w:val="single" w:sz="4" w:space="0" w:color="000000"/>
              <w:right w:val="single" w:sz="4" w:space="0" w:color="000000"/>
            </w:tcBorders>
            <w:vAlign w:val="center"/>
          </w:tcPr>
          <w:p w:rsidR="007F6524" w:rsidRPr="00874020" w:rsidRDefault="007F6524" w:rsidP="00874020">
            <w:pPr>
              <w:widowControl w:val="0"/>
              <w:spacing w:after="0" w:line="276" w:lineRule="auto"/>
              <w:contextualSpacing/>
              <w:rPr>
                <w:sz w:val="24"/>
                <w:lang w:val="en-GB" w:eastAsia="ru-RU"/>
              </w:rPr>
            </w:pPr>
            <w:r w:rsidRPr="00874020">
              <w:rPr>
                <w:sz w:val="24"/>
                <w:lang w:val="en-GB" w:eastAsia="ru-RU"/>
              </w:rPr>
              <w:t>Гкал</w:t>
            </w:r>
          </w:p>
        </w:tc>
        <w:tc>
          <w:tcPr>
            <w:tcW w:w="1364" w:type="dxa"/>
            <w:tcBorders>
              <w:top w:val="single" w:sz="4" w:space="0" w:color="000000"/>
              <w:left w:val="single" w:sz="4" w:space="0" w:color="000000"/>
              <w:bottom w:val="single" w:sz="4" w:space="0" w:color="000000"/>
              <w:right w:val="single" w:sz="4" w:space="0" w:color="000000"/>
            </w:tcBorders>
            <w:vAlign w:val="center"/>
          </w:tcPr>
          <w:p w:rsidR="007F6524" w:rsidRPr="00874020" w:rsidRDefault="007F6524" w:rsidP="00874020">
            <w:pPr>
              <w:widowControl w:val="0"/>
              <w:spacing w:after="0" w:line="276" w:lineRule="auto"/>
              <w:contextualSpacing/>
              <w:rPr>
                <w:sz w:val="24"/>
                <w:lang w:eastAsia="ru-RU"/>
              </w:rPr>
            </w:pPr>
            <w:r w:rsidRPr="00874020">
              <w:rPr>
                <w:sz w:val="24"/>
                <w:lang w:eastAsia="ru-RU"/>
              </w:rPr>
              <w:t>233633</w:t>
            </w:r>
          </w:p>
        </w:tc>
      </w:tr>
    </w:tbl>
    <w:p w:rsidR="00266F44" w:rsidRPr="00874020" w:rsidRDefault="00266F44" w:rsidP="00874020">
      <w:pPr>
        <w:spacing w:line="276" w:lineRule="auto"/>
        <w:ind w:left="709" w:hanging="709"/>
        <w:rPr>
          <w:sz w:val="24"/>
        </w:rPr>
      </w:pPr>
    </w:p>
    <w:p w:rsidR="007F6524" w:rsidRDefault="007F6524" w:rsidP="00874020">
      <w:pPr>
        <w:spacing w:line="276" w:lineRule="auto"/>
        <w:ind w:left="709" w:hanging="709"/>
        <w:rPr>
          <w:sz w:val="24"/>
        </w:rPr>
      </w:pPr>
    </w:p>
    <w:p w:rsidR="00EC2651" w:rsidRPr="00874020" w:rsidRDefault="00EC2651" w:rsidP="00874020">
      <w:pPr>
        <w:spacing w:line="276" w:lineRule="auto"/>
        <w:ind w:left="709" w:hanging="709"/>
        <w:rPr>
          <w:sz w:val="24"/>
        </w:rPr>
      </w:pPr>
    </w:p>
    <w:p w:rsidR="007F6524" w:rsidRPr="00874020" w:rsidRDefault="007F6524" w:rsidP="00874020">
      <w:pPr>
        <w:spacing w:line="276" w:lineRule="auto"/>
        <w:ind w:left="709" w:hanging="709"/>
        <w:rPr>
          <w:b/>
          <w:sz w:val="24"/>
        </w:rPr>
      </w:pPr>
      <w:r w:rsidRPr="00874020">
        <w:rPr>
          <w:b/>
          <w:sz w:val="24"/>
        </w:rPr>
        <w:t>Стр.79 абзац 7</w:t>
      </w:r>
      <w:r w:rsidR="00D81CB5" w:rsidRPr="00874020">
        <w:rPr>
          <w:b/>
          <w:sz w:val="24"/>
        </w:rPr>
        <w:t>,8</w:t>
      </w:r>
    </w:p>
    <w:p w:rsidR="00874020" w:rsidRDefault="007F6524" w:rsidP="00874020">
      <w:pPr>
        <w:pStyle w:val="a6"/>
        <w:spacing w:line="276" w:lineRule="auto"/>
        <w:jc w:val="both"/>
      </w:pPr>
      <w:r w:rsidRPr="00874020">
        <w:t>Было:</w:t>
      </w:r>
    </w:p>
    <w:p w:rsidR="007F6524" w:rsidRPr="00874020" w:rsidRDefault="007F6524" w:rsidP="00874020">
      <w:pPr>
        <w:pStyle w:val="a6"/>
        <w:spacing w:line="276" w:lineRule="auto"/>
        <w:jc w:val="both"/>
        <w:rPr>
          <w:shd w:val="clear" w:color="auto" w:fill="FFFFFF"/>
        </w:rPr>
      </w:pPr>
      <w:r w:rsidRPr="00874020">
        <w:rPr>
          <w:shd w:val="clear" w:color="auto" w:fill="FFFFFF"/>
        </w:rPr>
        <w:t xml:space="preserve"> </w:t>
      </w:r>
      <w:r w:rsidR="00EC2651">
        <w:rPr>
          <w:shd w:val="clear" w:color="auto" w:fill="FFFFFF"/>
        </w:rPr>
        <w:t xml:space="preserve">    </w:t>
      </w:r>
      <w:r w:rsidRPr="00874020">
        <w:rPr>
          <w:shd w:val="clear" w:color="auto" w:fill="FFFFFF"/>
        </w:rPr>
        <w:t>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sidRPr="00874020">
        <w:rPr>
          <w:i/>
          <w:shd w:val="clear" w:color="auto" w:fill="FFFFFF"/>
        </w:rPr>
        <w:t>м</w:t>
      </w:r>
      <w:r w:rsidRPr="00874020">
        <w:rPr>
          <w:i/>
          <w:shd w:val="clear" w:color="auto" w:fill="FFFFFF"/>
          <w:vertAlign w:val="superscript"/>
        </w:rPr>
        <w:t>2</w:t>
      </w:r>
      <w:r w:rsidRPr="00874020">
        <w:rPr>
          <w:shd w:val="clear" w:color="auto" w:fill="FFFFFF"/>
        </w:rPr>
        <w:t>, предоставлять коммунальные услуги проживающим.</w:t>
      </w:r>
    </w:p>
    <w:p w:rsidR="007F6524" w:rsidRPr="00874020" w:rsidRDefault="00EC2651" w:rsidP="00874020">
      <w:pPr>
        <w:spacing w:line="276" w:lineRule="auto"/>
        <w:jc w:val="both"/>
        <w:rPr>
          <w:b/>
          <w:sz w:val="24"/>
        </w:rPr>
      </w:pPr>
      <w:r>
        <w:rPr>
          <w:sz w:val="24"/>
        </w:rPr>
        <w:t xml:space="preserve">      </w:t>
      </w:r>
      <w:r w:rsidR="007F6524" w:rsidRPr="00874020">
        <w:rPr>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sidR="007F6524" w:rsidRPr="00874020">
        <w:rPr>
          <w:i/>
          <w:sz w:val="24"/>
        </w:rPr>
        <w:t xml:space="preserve">тыс. м.п. </w:t>
      </w:r>
      <w:r w:rsidR="007F6524" w:rsidRPr="00874020">
        <w:rPr>
          <w:sz w:val="24"/>
        </w:rPr>
        <w:t>хоз. фекальных сетей и 8 канализационных станций, 54,7</w:t>
      </w:r>
      <w:r w:rsidR="007F6524" w:rsidRPr="00874020">
        <w:rPr>
          <w:i/>
          <w:sz w:val="24"/>
        </w:rPr>
        <w:t>тыс. м.п.</w:t>
      </w:r>
      <w:r w:rsidR="007F6524" w:rsidRPr="00874020">
        <w:rPr>
          <w:sz w:val="24"/>
        </w:rPr>
        <w:t xml:space="preserve"> сетей питьевого водопровода, 90,4</w:t>
      </w:r>
      <w:r w:rsidR="007F6524" w:rsidRPr="00874020">
        <w:rPr>
          <w:i/>
          <w:sz w:val="24"/>
        </w:rPr>
        <w:t>тыс. м.п.</w:t>
      </w:r>
      <w:r w:rsidR="007F6524" w:rsidRPr="00874020">
        <w:rPr>
          <w:sz w:val="24"/>
        </w:rPr>
        <w:t xml:space="preserve"> тепловых сетей</w:t>
      </w:r>
    </w:p>
    <w:p w:rsidR="007F6524" w:rsidRPr="00874020" w:rsidRDefault="007F6524" w:rsidP="00874020">
      <w:pPr>
        <w:spacing w:line="276" w:lineRule="auto"/>
        <w:ind w:left="709" w:hanging="709"/>
        <w:rPr>
          <w:sz w:val="24"/>
        </w:rPr>
      </w:pPr>
      <w:r w:rsidRPr="00874020">
        <w:rPr>
          <w:sz w:val="24"/>
        </w:rPr>
        <w:t>Стало:</w:t>
      </w:r>
    </w:p>
    <w:p w:rsidR="007F6524" w:rsidRPr="00874020" w:rsidRDefault="00EC2651" w:rsidP="00874020">
      <w:pPr>
        <w:spacing w:line="276" w:lineRule="auto"/>
        <w:rPr>
          <w:sz w:val="24"/>
          <w:shd w:val="clear" w:color="auto" w:fill="FFFFFF"/>
        </w:rPr>
      </w:pPr>
      <w:r>
        <w:rPr>
          <w:sz w:val="24"/>
          <w:shd w:val="clear" w:color="auto" w:fill="FFFFFF"/>
        </w:rPr>
        <w:t xml:space="preserve">     </w:t>
      </w:r>
      <w:r w:rsidR="007F6524" w:rsidRPr="00874020">
        <w:rPr>
          <w:sz w:val="24"/>
          <w:shd w:val="clear" w:color="auto" w:fill="FFFFFF"/>
        </w:rPr>
        <w:t>Управляющие организации МУП «ККП» МО «город Десногорск» Смоленской области», ООО «САЭС-Сервис», ОООО УК «Комфорт Сити» призваны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sidR="007F6524" w:rsidRPr="00874020">
        <w:rPr>
          <w:i/>
          <w:sz w:val="24"/>
          <w:shd w:val="clear" w:color="auto" w:fill="FFFFFF"/>
        </w:rPr>
        <w:t>м</w:t>
      </w:r>
      <w:r w:rsidR="007F6524" w:rsidRPr="00874020">
        <w:rPr>
          <w:i/>
          <w:sz w:val="24"/>
          <w:shd w:val="clear" w:color="auto" w:fill="FFFFFF"/>
          <w:vertAlign w:val="superscript"/>
        </w:rPr>
        <w:t>2</w:t>
      </w:r>
      <w:r w:rsidR="007F6524" w:rsidRPr="00874020">
        <w:rPr>
          <w:sz w:val="24"/>
          <w:shd w:val="clear" w:color="auto" w:fill="FFFFFF"/>
        </w:rPr>
        <w:t>, предоставлять коммунальные услуги проживающим.</w:t>
      </w:r>
    </w:p>
    <w:p w:rsidR="00D81CB5" w:rsidRPr="00874020" w:rsidRDefault="00EC2651" w:rsidP="00874020">
      <w:pPr>
        <w:spacing w:line="276" w:lineRule="auto"/>
        <w:jc w:val="both"/>
        <w:rPr>
          <w:b/>
          <w:sz w:val="24"/>
        </w:rPr>
      </w:pPr>
      <w:r>
        <w:rPr>
          <w:sz w:val="24"/>
        </w:rPr>
        <w:t xml:space="preserve">     </w:t>
      </w:r>
      <w:r w:rsidR="00D81CB5" w:rsidRPr="00874020">
        <w:rPr>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sidR="00D81CB5" w:rsidRPr="00874020">
        <w:rPr>
          <w:i/>
          <w:sz w:val="24"/>
        </w:rPr>
        <w:t xml:space="preserve">тыс. м.п. </w:t>
      </w:r>
      <w:r w:rsidR="00D81CB5" w:rsidRPr="00874020">
        <w:rPr>
          <w:sz w:val="24"/>
        </w:rPr>
        <w:t>хоз. фекальных сетей и 8 канализационных станций, 54,7</w:t>
      </w:r>
      <w:r w:rsidR="00D81CB5" w:rsidRPr="00874020">
        <w:rPr>
          <w:i/>
          <w:sz w:val="24"/>
        </w:rPr>
        <w:t>тыс. м.п.</w:t>
      </w:r>
      <w:r w:rsidR="00D81CB5" w:rsidRPr="00874020">
        <w:rPr>
          <w:sz w:val="24"/>
        </w:rPr>
        <w:t xml:space="preserve"> сетей питьевого водопровода. Филиал «АТЭС-Десногорск» эксплуатирует  90,4 </w:t>
      </w:r>
      <w:r w:rsidR="00D81CB5" w:rsidRPr="00874020">
        <w:rPr>
          <w:i/>
          <w:sz w:val="24"/>
        </w:rPr>
        <w:t>тыс. м.п.</w:t>
      </w:r>
      <w:r w:rsidR="00D81CB5" w:rsidRPr="00874020">
        <w:rPr>
          <w:sz w:val="24"/>
        </w:rPr>
        <w:t xml:space="preserve"> тепловых сетей</w:t>
      </w:r>
    </w:p>
    <w:p w:rsidR="00D81CB5" w:rsidRPr="00874020" w:rsidRDefault="00D81CB5" w:rsidP="00874020">
      <w:pPr>
        <w:spacing w:line="276" w:lineRule="auto"/>
        <w:rPr>
          <w:b/>
          <w:sz w:val="24"/>
        </w:rPr>
      </w:pPr>
      <w:r w:rsidRPr="00874020">
        <w:rPr>
          <w:b/>
          <w:sz w:val="24"/>
        </w:rPr>
        <w:t>Стр.80. абзац 2, 3</w:t>
      </w:r>
    </w:p>
    <w:p w:rsidR="00874020" w:rsidRDefault="00D81CB5" w:rsidP="00874020">
      <w:pPr>
        <w:spacing w:after="0" w:line="276" w:lineRule="auto"/>
        <w:rPr>
          <w:sz w:val="24"/>
        </w:rPr>
      </w:pPr>
      <w:r w:rsidRPr="00874020">
        <w:rPr>
          <w:sz w:val="24"/>
        </w:rPr>
        <w:t>Было:</w:t>
      </w:r>
    </w:p>
    <w:p w:rsidR="00874020" w:rsidRPr="00874020" w:rsidRDefault="00D81CB5" w:rsidP="00874020">
      <w:pPr>
        <w:spacing w:after="0" w:line="276" w:lineRule="auto"/>
        <w:rPr>
          <w:sz w:val="24"/>
        </w:rPr>
      </w:pPr>
      <w:r w:rsidRPr="00874020">
        <w:rPr>
          <w:sz w:val="24"/>
        </w:rPr>
        <w:t xml:space="preserve"> </w:t>
      </w:r>
      <w:r w:rsidR="00EC2651">
        <w:rPr>
          <w:sz w:val="24"/>
        </w:rPr>
        <w:t xml:space="preserve">    </w:t>
      </w:r>
      <w:r w:rsidR="00874020" w:rsidRPr="00874020">
        <w:rPr>
          <w:sz w:val="24"/>
        </w:rPr>
        <w:t>Для жилой зоны города Десногорска муниципальное унитарное предприятие "Комбинат коммунальных предприятий" (МУП "ККП") отвечает требованиям критериев по определению единой теплоснабжающей организации (далее «ЕТО города Десногорска»). Для промышленной зоны Смоленской АЭС требованиям критериев по определению единой теплоснабжающей организации отвечает Смоленская АЭС (далее «ЕТО промзоны САЭС»).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«АтомТеплоЭлектроСеть» (далее «ЕТО профилактория»).</w:t>
      </w:r>
    </w:p>
    <w:p w:rsidR="00874020" w:rsidRPr="00874020" w:rsidRDefault="00874020" w:rsidP="00874020">
      <w:pPr>
        <w:spacing w:line="276" w:lineRule="auto"/>
        <w:jc w:val="both"/>
        <w:rPr>
          <w:sz w:val="24"/>
        </w:rPr>
      </w:pPr>
      <w:r w:rsidRPr="00874020">
        <w:rPr>
          <w:noProof/>
          <w:sz w:val="24"/>
          <w:lang w:eastAsia="ru-RU"/>
        </w:rPr>
        <w:lastRenderedPageBreak/>
        <mc:AlternateContent>
          <mc:Choice Requires="wps">
            <w:drawing>
              <wp:anchor distT="0" distB="0" distL="114300" distR="114300" simplePos="0" relativeHeight="251663360" behindDoc="0" locked="0" layoutInCell="0" allowOverlap="1" wp14:anchorId="4E29886C" wp14:editId="2A6382C2">
                <wp:simplePos x="0" y="0"/>
                <wp:positionH relativeFrom="column">
                  <wp:posOffset>-90170</wp:posOffset>
                </wp:positionH>
                <wp:positionV relativeFrom="margin">
                  <wp:align>bottom</wp:align>
                </wp:positionV>
                <wp:extent cx="5791835" cy="573405"/>
                <wp:effectExtent l="0" t="0" r="0" b="0"/>
                <wp:wrapTopAndBottom/>
                <wp:docPr id="2" name="Поле 6"/>
                <wp:cNvGraphicFramePr/>
                <a:graphic xmlns:a="http://schemas.openxmlformats.org/drawingml/2006/main">
                  <a:graphicData uri="http://schemas.microsoft.com/office/word/2010/wordprocessingShape">
                    <wps:wsp>
                      <wps:cNvSpPr/>
                      <wps:spPr>
                        <a:xfrm>
                          <a:off x="0" y="0"/>
                          <a:ext cx="5791320" cy="5727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874020" w:rsidRDefault="00874020" w:rsidP="00874020">
                            <w:pPr>
                              <w:pStyle w:val="a7"/>
                              <w:rPr>
                                <w:color w:val="000000"/>
                              </w:rPr>
                            </w:pPr>
                          </w:p>
                          <w:p w:rsidR="00874020" w:rsidRDefault="00874020" w:rsidP="00874020">
                            <w:pPr>
                              <w:pStyle w:val="a7"/>
                              <w:rPr>
                                <w:color w:val="000000"/>
                              </w:rPr>
                            </w:pPr>
                          </w:p>
                          <w:p w:rsidR="00874020" w:rsidRDefault="00874020" w:rsidP="00874020">
                            <w:pPr>
                              <w:pStyle w:val="a7"/>
                              <w:rPr>
                                <w:color w:val="000000"/>
                              </w:rPr>
                            </w:pPr>
                            <w:r>
                              <w:rPr>
                                <w:color w:val="000000"/>
                              </w:rPr>
                              <w:t xml:space="preserve"> </w:t>
                            </w:r>
                          </w:p>
                        </w:txbxContent>
                      </wps:txbx>
                      <wps:bodyPr>
                        <a:noAutofit/>
                      </wps:bodyPr>
                    </wps:wsp>
                  </a:graphicData>
                </a:graphic>
              </wp:anchor>
            </w:drawing>
          </mc:Choice>
          <mc:Fallback>
            <w:pict>
              <v:rect w14:anchorId="4E29886C" id="Поле 6" o:spid="_x0000_s1026" style="position:absolute;left:0;text-align:left;margin-left:-7.1pt;margin-top:0;width:456.05pt;height:45.15pt;z-index:251663360;visibility:visible;mso-wrap-style:squar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" o:allowincell="f" fillcolor="white [3201]" stroked="f" strokeweight=".5pt">
                <v:textbox>
                  <w:txbxContent>
                    <w:p w:rsidR="00874020" w:rsidRDefault="00874020" w:rsidP="00874020">
                      <w:pPr>
                        <w:pStyle w:val="a7"/>
                        <w:rPr>
                          <w:color w:val="000000"/>
                        </w:rPr>
                      </w:pPr>
                    </w:p>
                    <w:p w:rsidR="00874020" w:rsidRDefault="00874020" w:rsidP="00874020">
                      <w:pPr>
                        <w:pStyle w:val="a7"/>
                        <w:rPr>
                          <w:color w:val="000000"/>
                        </w:rPr>
                      </w:pPr>
                    </w:p>
                    <w:p w:rsidR="00874020" w:rsidRDefault="00874020" w:rsidP="00874020">
                      <w:pPr>
                        <w:pStyle w:val="a7"/>
                        <w:rPr>
                          <w:color w:val="000000"/>
                        </w:rPr>
                      </w:pPr>
                      <w:r>
                        <w:rPr>
                          <w:color w:val="000000"/>
                        </w:rPr>
                        <w:t xml:space="preserve"> </w:t>
                      </w:r>
                    </w:p>
                  </w:txbxContent>
                </v:textbox>
                <w10:wrap type="topAndBottom" anchory="margin"/>
              </v:rect>
            </w:pict>
          </mc:Fallback>
        </mc:AlternateContent>
      </w:r>
      <w:r w:rsidR="00EC2651">
        <w:rPr>
          <w:sz w:val="24"/>
        </w:rPr>
        <w:t xml:space="preserve">     </w:t>
      </w:r>
      <w:r w:rsidRPr="00874020">
        <w:rPr>
          <w:sz w:val="24"/>
        </w:rPr>
        <w:t>Таким образом</w:t>
      </w:r>
      <w:r w:rsidRPr="00874020">
        <w:rPr>
          <w:b/>
          <w:bCs/>
          <w:sz w:val="24"/>
        </w:rPr>
        <w:t xml:space="preserve">, </w:t>
      </w:r>
      <w:r w:rsidRPr="00874020">
        <w:rPr>
          <w:sz w:val="24"/>
        </w:rPr>
        <w:t>на основании критериев определения единой теплоснабжающей организации</w:t>
      </w:r>
      <w:r w:rsidRPr="00874020">
        <w:rPr>
          <w:b/>
          <w:bCs/>
          <w:sz w:val="24"/>
        </w:rPr>
        <w:t xml:space="preserve">, </w:t>
      </w:r>
      <w:r w:rsidRPr="00874020">
        <w:rPr>
          <w:sz w:val="24"/>
        </w:rPr>
        <w:t>установленных в Правилах организации теплоснабжения</w:t>
      </w:r>
      <w:r w:rsidRPr="00874020">
        <w:rPr>
          <w:b/>
          <w:bCs/>
          <w:sz w:val="24"/>
        </w:rPr>
        <w:t xml:space="preserve">, </w:t>
      </w:r>
      <w:r w:rsidRPr="00874020">
        <w:rPr>
          <w:sz w:val="24"/>
        </w:rPr>
        <w:t>утвержденных Правительством Российской Федерации</w:t>
      </w:r>
      <w:r w:rsidRPr="00874020">
        <w:rPr>
          <w:b/>
          <w:bCs/>
          <w:sz w:val="24"/>
        </w:rPr>
        <w:t xml:space="preserve">, </w:t>
      </w:r>
      <w:r w:rsidRPr="00874020">
        <w:rPr>
          <w:bCs/>
          <w:sz w:val="24"/>
        </w:rPr>
        <w:t>в качестве</w:t>
      </w:r>
      <w:r w:rsidRPr="00874020">
        <w:rPr>
          <w:sz w:val="24"/>
        </w:rPr>
        <w:t xml:space="preserve"> единой теплоснабжающей организации для жилой зоны города Десногорска (далее «ЕТО города Десногорска») определено предприятие "Комбинат коммунальных предприятий" (МУП "ККП")", для промышленной зоны Смоленской АЭС</w:t>
      </w:r>
      <w:r w:rsidRPr="00874020">
        <w:rPr>
          <w:bCs/>
          <w:sz w:val="24"/>
        </w:rPr>
        <w:t xml:space="preserve"> в качестве</w:t>
      </w:r>
      <w:r w:rsidRPr="00874020">
        <w:rPr>
          <w:sz w:val="24"/>
        </w:rPr>
        <w:t xml:space="preserve"> единой теплоснабжающей организации (далее «ЕТО промзоны САЭС») определено предприятие филиал АО «Концерн Росэнергоатом» «Смоленская атомная станция», для зоны санатория-профилактория «Лесная поляна» </w:t>
      </w:r>
      <w:r w:rsidRPr="00874020">
        <w:rPr>
          <w:bCs/>
          <w:sz w:val="24"/>
        </w:rPr>
        <w:t>в качестве</w:t>
      </w:r>
      <w:r w:rsidRPr="00874020">
        <w:rPr>
          <w:sz w:val="24"/>
        </w:rPr>
        <w:t xml:space="preserve"> единой теплоснабжающей организации (далее «ЕТО профилактория») определено предприятие Десногорский филиал ООО «АтомТеплоЭлектроСеть».</w:t>
      </w:r>
    </w:p>
    <w:p w:rsidR="00D81CB5" w:rsidRPr="00874020" w:rsidRDefault="00D81CB5" w:rsidP="00874020">
      <w:pPr>
        <w:spacing w:line="276" w:lineRule="auto"/>
        <w:jc w:val="both"/>
        <w:rPr>
          <w:sz w:val="24"/>
        </w:rPr>
      </w:pPr>
      <w:r w:rsidRPr="00874020">
        <w:rPr>
          <w:sz w:val="24"/>
        </w:rPr>
        <w:t>Стало:</w:t>
      </w:r>
    </w:p>
    <w:p w:rsidR="00874020" w:rsidRPr="00874020" w:rsidRDefault="00EC2651" w:rsidP="00874020">
      <w:pPr>
        <w:spacing w:after="0" w:line="276" w:lineRule="auto"/>
        <w:rPr>
          <w:sz w:val="24"/>
        </w:rPr>
      </w:pPr>
      <w:r>
        <w:rPr>
          <w:sz w:val="24"/>
        </w:rPr>
        <w:t xml:space="preserve">     </w:t>
      </w:r>
      <w:r w:rsidR="00874020" w:rsidRPr="00874020">
        <w:rPr>
          <w:sz w:val="24"/>
        </w:rPr>
        <w:t>Для промышленной зоны Смоленской АЭС требованиям критериев по определению единой теплоснабжающей организации отвечает Смоленская АЭС (далее «ЕТО промзоны САЭС»). Для жилой зоны города Десногорска,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«АтомТеплоЭлектроСеть» (далее «ЕТО профилактория»).</w:t>
      </w:r>
    </w:p>
    <w:p w:rsidR="00874020" w:rsidRPr="00874020" w:rsidRDefault="00874020" w:rsidP="00874020">
      <w:pPr>
        <w:spacing w:line="276" w:lineRule="auto"/>
        <w:jc w:val="both"/>
        <w:rPr>
          <w:sz w:val="24"/>
        </w:rPr>
      </w:pPr>
      <w:r w:rsidRPr="00874020">
        <w:rPr>
          <w:noProof/>
          <w:sz w:val="24"/>
          <w:lang w:eastAsia="ru-RU"/>
        </w:rPr>
        <mc:AlternateContent>
          <mc:Choice Requires="wps">
            <w:drawing>
              <wp:anchor distT="0" distB="0" distL="114300" distR="114300" simplePos="0" relativeHeight="251661312" behindDoc="0" locked="0" layoutInCell="0" allowOverlap="1" wp14:anchorId="5A6E236C" wp14:editId="4E51C53E">
                <wp:simplePos x="0" y="0"/>
                <wp:positionH relativeFrom="column">
                  <wp:posOffset>-90170</wp:posOffset>
                </wp:positionH>
                <wp:positionV relativeFrom="margin">
                  <wp:align>bottom</wp:align>
                </wp:positionV>
                <wp:extent cx="5791835" cy="573405"/>
                <wp:effectExtent l="0" t="0" r="0" b="0"/>
                <wp:wrapTopAndBottom/>
                <wp:docPr id="1" name="Поле 6"/>
                <wp:cNvGraphicFramePr/>
                <a:graphic xmlns:a="http://schemas.openxmlformats.org/drawingml/2006/main">
                  <a:graphicData uri="http://schemas.microsoft.com/office/word/2010/wordprocessingShape">
                    <wps:wsp>
                      <wps:cNvSpPr/>
                      <wps:spPr>
                        <a:xfrm>
                          <a:off x="0" y="0"/>
                          <a:ext cx="5791320" cy="5727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874020" w:rsidRDefault="00874020" w:rsidP="00874020">
                            <w:pPr>
                              <w:pStyle w:val="a7"/>
                              <w:rPr>
                                <w:color w:val="000000"/>
                              </w:rPr>
                            </w:pPr>
                          </w:p>
                          <w:p w:rsidR="00874020" w:rsidRDefault="00874020" w:rsidP="00874020">
                            <w:pPr>
                              <w:pStyle w:val="a7"/>
                              <w:rPr>
                                <w:color w:val="000000"/>
                              </w:rPr>
                            </w:pPr>
                          </w:p>
                          <w:p w:rsidR="00874020" w:rsidRDefault="00874020" w:rsidP="00874020">
                            <w:pPr>
                              <w:pStyle w:val="a7"/>
                              <w:rPr>
                                <w:color w:val="000000"/>
                              </w:rPr>
                            </w:pPr>
                            <w:r>
                              <w:rPr>
                                <w:color w:val="000000"/>
                              </w:rPr>
                              <w:t xml:space="preserve"> </w:t>
                            </w:r>
                          </w:p>
                        </w:txbxContent>
                      </wps:txbx>
                      <wps:bodyPr>
                        <a:noAutofit/>
                      </wps:bodyPr>
                    </wps:wsp>
                  </a:graphicData>
                </a:graphic>
              </wp:anchor>
            </w:drawing>
          </mc:Choice>
          <mc:Fallback>
            <w:pict>
              <v:rect w14:anchorId="5A6E236C" id="_x0000_s1027" style="position:absolute;left:0;text-align:left;margin-left:-7.1pt;margin-top:0;width:456.05pt;height:45.15pt;z-index:251661312;visibility:visible;mso-wrap-style:squar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" o:allowincell="f" fillcolor="white [3201]" stroked="f" strokeweight=".5pt">
                <v:textbox>
                  <w:txbxContent>
                    <w:p w:rsidR="00874020" w:rsidRDefault="00874020" w:rsidP="00874020">
                      <w:pPr>
                        <w:pStyle w:val="a7"/>
                        <w:rPr>
                          <w:color w:val="000000"/>
                        </w:rPr>
                      </w:pPr>
                    </w:p>
                    <w:p w:rsidR="00874020" w:rsidRDefault="00874020" w:rsidP="00874020">
                      <w:pPr>
                        <w:pStyle w:val="a7"/>
                        <w:rPr>
                          <w:color w:val="000000"/>
                        </w:rPr>
                      </w:pPr>
                    </w:p>
                    <w:p w:rsidR="00874020" w:rsidRDefault="00874020" w:rsidP="00874020">
                      <w:pPr>
                        <w:pStyle w:val="a7"/>
                        <w:rPr>
                          <w:color w:val="000000"/>
                        </w:rPr>
                      </w:pPr>
                      <w:r>
                        <w:rPr>
                          <w:color w:val="000000"/>
                        </w:rPr>
                        <w:t xml:space="preserve"> </w:t>
                      </w:r>
                    </w:p>
                  </w:txbxContent>
                </v:textbox>
                <w10:wrap type="topAndBottom" anchory="margin"/>
              </v:rect>
            </w:pict>
          </mc:Fallback>
        </mc:AlternateContent>
      </w:r>
      <w:r w:rsidR="00EC2651">
        <w:rPr>
          <w:sz w:val="24"/>
        </w:rPr>
        <w:t xml:space="preserve">     </w:t>
      </w:r>
      <w:r w:rsidRPr="00874020">
        <w:rPr>
          <w:sz w:val="24"/>
        </w:rPr>
        <w:t>Таким образом</w:t>
      </w:r>
      <w:r w:rsidRPr="00874020">
        <w:rPr>
          <w:b/>
          <w:bCs/>
          <w:sz w:val="24"/>
        </w:rPr>
        <w:t xml:space="preserve">, </w:t>
      </w:r>
      <w:r w:rsidRPr="00874020">
        <w:rPr>
          <w:sz w:val="24"/>
        </w:rPr>
        <w:t>на основании критериев определения единой теплоснабжающей организации</w:t>
      </w:r>
      <w:r w:rsidRPr="00874020">
        <w:rPr>
          <w:b/>
          <w:bCs/>
          <w:sz w:val="24"/>
        </w:rPr>
        <w:t xml:space="preserve">, </w:t>
      </w:r>
      <w:r w:rsidRPr="00874020">
        <w:rPr>
          <w:sz w:val="24"/>
        </w:rPr>
        <w:t>установленных в Правилах организации теплоснабжения</w:t>
      </w:r>
      <w:r w:rsidRPr="00874020">
        <w:rPr>
          <w:b/>
          <w:bCs/>
          <w:sz w:val="24"/>
        </w:rPr>
        <w:t xml:space="preserve">, </w:t>
      </w:r>
      <w:r w:rsidRPr="00874020">
        <w:rPr>
          <w:sz w:val="24"/>
        </w:rPr>
        <w:t>утвержденных Правительством Российской Федерации</w:t>
      </w:r>
      <w:r w:rsidRPr="00874020">
        <w:rPr>
          <w:b/>
          <w:bCs/>
          <w:sz w:val="24"/>
        </w:rPr>
        <w:t xml:space="preserve">, </w:t>
      </w:r>
      <w:r w:rsidRPr="00874020">
        <w:rPr>
          <w:bCs/>
          <w:sz w:val="24"/>
        </w:rPr>
        <w:t>в качестве</w:t>
      </w:r>
      <w:r w:rsidRPr="00874020">
        <w:rPr>
          <w:sz w:val="24"/>
        </w:rPr>
        <w:t xml:space="preserve"> единой теплоснабжающей организации для жилой зоны города Десногорска (далее «ЕТО города Десногорска»), для зоны санатория-профилактория «Лесная поляна» (далее «ЕТО профилактория»)  определено предприятие филиал «АТЭС-Десногорск», для промышленной зоны Смоленской АЭС</w:t>
      </w:r>
      <w:r w:rsidRPr="00874020">
        <w:rPr>
          <w:bCs/>
          <w:sz w:val="24"/>
        </w:rPr>
        <w:t xml:space="preserve"> в качестве</w:t>
      </w:r>
      <w:r w:rsidRPr="00874020">
        <w:rPr>
          <w:sz w:val="24"/>
        </w:rPr>
        <w:t xml:space="preserve"> единой теплоснабжающей организации (далее «ЕТО промзоны САЭС») определено предприятие филиал АО «Концерн Росэнергоатом» «Смоленская атомная станция». </w:t>
      </w:r>
    </w:p>
    <w:p w:rsidR="00874020" w:rsidRPr="00874020" w:rsidRDefault="00874020" w:rsidP="00874020">
      <w:pPr>
        <w:spacing w:line="276" w:lineRule="auto"/>
        <w:jc w:val="both"/>
        <w:rPr>
          <w:sz w:val="24"/>
        </w:rPr>
      </w:pPr>
    </w:p>
    <w:p w:rsidR="00874020" w:rsidRPr="00874020" w:rsidRDefault="00874020" w:rsidP="00874020">
      <w:pPr>
        <w:spacing w:line="276" w:lineRule="auto"/>
        <w:jc w:val="both"/>
        <w:rPr>
          <w:sz w:val="24"/>
        </w:rPr>
      </w:pPr>
    </w:p>
    <w:p w:rsidR="00D81CB5" w:rsidRPr="00874020" w:rsidRDefault="00D81CB5" w:rsidP="00874020">
      <w:pPr>
        <w:spacing w:line="276" w:lineRule="auto"/>
        <w:ind w:firstLine="142"/>
        <w:rPr>
          <w:sz w:val="24"/>
        </w:rPr>
      </w:pPr>
    </w:p>
    <w:sectPr w:rsidR="00D81CB5" w:rsidRPr="00874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E2"/>
    <w:rsid w:val="002346D4"/>
    <w:rsid w:val="00266F44"/>
    <w:rsid w:val="003808B0"/>
    <w:rsid w:val="0044434A"/>
    <w:rsid w:val="00495D76"/>
    <w:rsid w:val="004E2509"/>
    <w:rsid w:val="005C0158"/>
    <w:rsid w:val="005E7A03"/>
    <w:rsid w:val="00701C33"/>
    <w:rsid w:val="007A4D4C"/>
    <w:rsid w:val="007F6524"/>
    <w:rsid w:val="00821E83"/>
    <w:rsid w:val="00874020"/>
    <w:rsid w:val="00CE65F5"/>
    <w:rsid w:val="00D060B4"/>
    <w:rsid w:val="00D25014"/>
    <w:rsid w:val="00D332EC"/>
    <w:rsid w:val="00D81CB5"/>
    <w:rsid w:val="00E86EE2"/>
    <w:rsid w:val="00EB5438"/>
    <w:rsid w:val="00EC0FDF"/>
    <w:rsid w:val="00EC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2F1"/>
  <w15:chartTrackingRefBased/>
  <w15:docId w15:val="{399F3911-7836-48B7-B1BA-82E1B3B0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D4C"/>
    <w:pPr>
      <w:suppressAutoHyphens/>
      <w:spacing w:after="0" w:line="240" w:lineRule="auto"/>
      <w:ind w:left="720"/>
      <w:contextualSpacing/>
    </w:pPr>
    <w:rPr>
      <w:rFonts w:eastAsia="Times New Roman"/>
      <w:sz w:val="20"/>
      <w:szCs w:val="20"/>
      <w:lang w:eastAsia="ru-RU"/>
    </w:rPr>
  </w:style>
  <w:style w:type="paragraph" w:styleId="a4">
    <w:name w:val="Balloon Text"/>
    <w:basedOn w:val="a"/>
    <w:link w:val="a5"/>
    <w:uiPriority w:val="99"/>
    <w:semiHidden/>
    <w:unhideWhenUsed/>
    <w:rsid w:val="002346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6D4"/>
    <w:rPr>
      <w:rFonts w:ascii="Segoe UI" w:hAnsi="Segoe UI" w:cs="Segoe UI"/>
      <w:sz w:val="18"/>
      <w:szCs w:val="18"/>
    </w:rPr>
  </w:style>
  <w:style w:type="paragraph" w:styleId="a6">
    <w:name w:val="Normal (Web)"/>
    <w:basedOn w:val="a"/>
    <w:uiPriority w:val="99"/>
    <w:qFormat/>
    <w:rsid w:val="007F6524"/>
    <w:pPr>
      <w:suppressAutoHyphens/>
      <w:spacing w:after="0" w:line="240" w:lineRule="auto"/>
    </w:pPr>
    <w:rPr>
      <w:rFonts w:eastAsia="Times New Roman"/>
      <w:sz w:val="24"/>
      <w:lang w:eastAsia="ru-RU"/>
    </w:rPr>
  </w:style>
  <w:style w:type="paragraph" w:customStyle="1" w:styleId="a7">
    <w:name w:val="Содержимое врезки"/>
    <w:basedOn w:val="a"/>
    <w:qFormat/>
    <w:rsid w:val="00D81CB5"/>
    <w:pPr>
      <w:suppressAutoHyphens/>
      <w:spacing w:after="200"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 Олег Александрович</dc:creator>
  <cp:keywords/>
  <dc:description/>
  <cp:lastModifiedBy>Аникин Олег Александрович</cp:lastModifiedBy>
  <cp:revision>10</cp:revision>
  <cp:lastPrinted>2023-04-17T10:27:00Z</cp:lastPrinted>
  <dcterms:created xsi:type="dcterms:W3CDTF">2023-04-14T07:33:00Z</dcterms:created>
  <dcterms:modified xsi:type="dcterms:W3CDTF">2023-04-17T11:28:00Z</dcterms:modified>
</cp:coreProperties>
</file>