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  <w:r>
        <w:rPr>
          <w:b/>
          <w:sz w:val="24"/>
        </w:rPr>
        <w:t>Предложения</w:t>
      </w:r>
    </w:p>
    <w:p>
      <w:pPr>
        <w:pStyle w:val="Normal"/>
        <w:spacing w:lineRule="auto" w:line="240" w:before="0" w:after="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филиала «АТЭС-Десногорск»</w:t>
      </w:r>
      <w:r>
        <w:rPr>
          <w:b/>
          <w:sz w:val="24"/>
        </w:rPr>
        <w:t xml:space="preserve"> </w:t>
      </w:r>
      <w:r>
        <w:rPr>
          <w:sz w:val="24"/>
        </w:rPr>
        <w:t>о внесении изменений в схему водоснабжения и водоотведения Муниципального образования «город Десногорск» Смоленской области.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  <w:t xml:space="preserve">Страница 20. 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Водоснабжение питьевой водой города осуществляется от водозаборных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сооружений города после соответствующей водоподготовки. Вода на водозаборные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сооружения подается из подземных источников (скважин). Водозаборные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сооружения и скважины находятся на балансе Смоленской АЭС, от которых</w:t>
      </w:r>
    </w:p>
    <w:p>
      <w:pPr>
        <w:pStyle w:val="Normal"/>
        <w:rPr>
          <w:sz w:val="24"/>
        </w:rPr>
      </w:pPr>
      <w:r>
        <w:rPr>
          <w:sz w:val="24"/>
        </w:rPr>
        <w:t>получают водоснабжение и объекты АЭС.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Водоснабжение питьевой водой города осуществляется от водозаборных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сооружений города после соответствующей водоподготовки. Вода на водозаборные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сооружения подается из подземных источников (скважин). Водозаборные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сооружения и скважины находятся на балансе Смоленской АЭС, от которых</w:t>
      </w:r>
    </w:p>
    <w:p>
      <w:pPr>
        <w:pStyle w:val="Normal"/>
        <w:rPr>
          <w:sz w:val="24"/>
        </w:rPr>
      </w:pPr>
      <w:r>
        <w:rPr>
          <w:sz w:val="24"/>
        </w:rPr>
        <w:t>получают водоснабжение и объекты АЭС.</w:t>
      </w:r>
    </w:p>
    <w:p>
      <w:pPr>
        <w:pStyle w:val="Normal"/>
        <w:rPr>
          <w:sz w:val="24"/>
        </w:rPr>
      </w:pPr>
      <w:r>
        <w:rPr>
          <w:sz w:val="24"/>
        </w:rPr>
        <w:t>Магистральный водопровод №1, водопроводы промплощадки САЭС, промзоны САЭС, стройбазы САЭС, города Десногорска, коммунально-складской зоны от ВК-17, магистральный водопровод №2 от границы от водозаборного сооружения эксплуатируются филиалом «АТЭС-Десногорск».</w:t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  <w:t>Страница 26.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rPr>
          <w:sz w:val="24"/>
        </w:rPr>
      </w:pPr>
      <w:r>
        <w:rPr>
          <w:sz w:val="24"/>
        </w:rPr>
        <w:t>- по водоводу от ВК-47а на базу МУП «ККП»;</w:t>
      </w:r>
    </w:p>
    <w:p>
      <w:pPr>
        <w:pStyle w:val="Normal"/>
        <w:rPr>
          <w:sz w:val="24"/>
        </w:rPr>
      </w:pPr>
      <w:r>
        <w:rPr>
          <w:sz w:val="24"/>
        </w:rPr>
        <w:t>………………………………………</w:t>
      </w:r>
      <w:r>
        <w:rPr>
          <w:sz w:val="24"/>
        </w:rPr>
        <w:t>..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Водоснабжение 7-го,</w:t>
      </w:r>
    </w:p>
    <w:p>
      <w:pPr>
        <w:pStyle w:val="Normal"/>
        <w:rPr>
          <w:sz w:val="24"/>
        </w:rPr>
      </w:pPr>
      <w:r>
        <w:rPr>
          <w:sz w:val="24"/>
        </w:rPr>
        <w:t>8-го мкр, ОС-2, базы МУП «ККП», ТБО – тупиковое.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rPr>
          <w:sz w:val="24"/>
        </w:rPr>
      </w:pPr>
      <w:r>
        <w:rPr>
          <w:sz w:val="24"/>
        </w:rPr>
        <w:t>- по водоводу от 9ВК-1 на базу филиала «АТЭС-Десногорск»;</w:t>
      </w:r>
    </w:p>
    <w:p>
      <w:pPr>
        <w:pStyle w:val="Normal"/>
        <w:rPr>
          <w:sz w:val="24"/>
        </w:rPr>
      </w:pPr>
      <w:r>
        <w:rPr>
          <w:sz w:val="24"/>
        </w:rPr>
        <w:t>………………………………………</w:t>
      </w:r>
      <w:r>
        <w:rPr>
          <w:sz w:val="24"/>
        </w:rPr>
        <w:t>..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Водоснабжение 7-го,</w:t>
      </w:r>
    </w:p>
    <w:p>
      <w:pPr>
        <w:pStyle w:val="Normal"/>
        <w:rPr>
          <w:sz w:val="24"/>
        </w:rPr>
      </w:pPr>
      <w:r>
        <w:rPr>
          <w:sz w:val="24"/>
        </w:rPr>
        <w:t>8-го мкр, ОС-2, базы филиала «АТЭС-Десногорск», ТБО – тупиковое.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  <w:t>Страница 29.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очистные сооружения № 1 производительностью I-й очереди 10,0 тыс. м3/сут., и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II-й очереди 4,2 тыс. м3/сут., площадью 7,5 га, с санитарно-защитной зоной 400 м</w:t>
      </w:r>
    </w:p>
    <w:p>
      <w:pPr>
        <w:pStyle w:val="Normal"/>
        <w:rPr>
          <w:sz w:val="24"/>
        </w:rPr>
      </w:pPr>
      <w:r>
        <w:rPr>
          <w:sz w:val="24"/>
        </w:rPr>
        <w:t>и сбросом очищенных стоков в водохранилище;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 xml:space="preserve">Стало: 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очистные сооружения № 1 производительностью 14,0 тыс. м3/сут, площадью 7,5 га, с санитарно-защитной зоной 400 м и сбросом очищенных стоков в водохранилище;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  <w:t>Страницы 40-41.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Технологическая схема I-й очереди очистных сооружений хозфекальных</w:t>
      </w:r>
    </w:p>
    <w:p>
      <w:pPr>
        <w:pStyle w:val="Normal"/>
        <w:spacing w:lineRule="auto" w:line="240" w:before="0"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стоков.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Сточные воды с КНС-5 по напорным трубопроводам поступают в приемную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камеру, проходят ручную решетку и песколовки. В песколовках происходит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выпадение песка и других минеральных примесей, а также задержание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поступивших со сточными водами жиров и нефтепродуктов. Удаление песка из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песколовок производится при помощи гидроэлеваторов на песковые площадки. В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качестве рабочей жидкости для промывки песколовок используется вода из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резервуара технической воды КНСс.н. (подается насосами НПП-3, НПП-4).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Из песколовок сточная вода поступает в первичные отстойники, где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осаждается основная часть содержащихся в сточных водах взвешенных веществ.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Осадок из первичных отстойников удаляется под гидростатическим напором в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иловый колодец и далее самотеком поступает в резервуар-сборник осадка КНСс.н.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После осветления в первичных отстойниках сточные воды подаются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биологическую очистку – аэрофильтры, где активная биологическая пленка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поверхности щебня адсорбирует все органические вещества, поступающие со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сточной жидкостью, питается ими и минерализует их.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Биопленка, выносимая с биологически очищенной водой из аэрофильтра,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улавливается во вторичных отстойниках. Осадок из вторичных отстойников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удаляется под гидростатическим напором в иловый колодец, после чего поступает в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резервуар-сборник осадка КНСс.н.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Из вторичных отстойников очищенная вода направляется на станцию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ультрафиолетового обеззараживания, где происходит обеззараживание стоков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установках дезинфекции воды (УДВ), после чего очищенные сточные воды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сбрасываются через выпуск № 1 в водохранилище на р. Десна.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Осадки из первичных, вторичных отстойников, дренажные воды с песковых и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иловых площадок, стоки собственной канализации поступают в резервуар-сборник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осадка КНСс.н. и насосами ФН-1, ФН-2 перекачиваются в двухъярусные отстойники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для уплотнения и сбраживания. Созревший осадок выпускается из двухъярусных</w:t>
      </w:r>
    </w:p>
    <w:p>
      <w:pPr>
        <w:pStyle w:val="Normal"/>
        <w:rPr>
          <w:sz w:val="24"/>
        </w:rPr>
      </w:pPr>
      <w:r>
        <w:rPr>
          <w:sz w:val="24"/>
        </w:rPr>
        <w:t>отстойников для обезвоживания и подсушки на иловые площадки.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3"/>
        <w:numPr>
          <w:ilvl w:val="0"/>
          <w:numId w:val="0"/>
        </w:numPr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Сточные воды (СВ) с КНС-5 по напорным трубопроводам поступают в приемную камеру. Из приемной камеры сточная вода по лоткам подается в здание решеток. На решетках происходит задержание крупных взвесей и мусора, которые далее уплотняются на пресс-фильтре и утилизируются на полигон промышленных отходов. Далее сточная вода подается по лоткам в песколовки. В песколовках происходит выпадение песка и других минеральных примесей, а также задержание поступивших со сточными водами жиров и нефтепродуктов. </w:t>
      </w:r>
    </w:p>
    <w:p>
      <w:pPr>
        <w:pStyle w:val="3"/>
        <w:numPr>
          <w:ilvl w:val="0"/>
          <w:numId w:val="0"/>
        </w:numPr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 колодцев-нефтесборников отстоявшаяся вода снизу через переливной трубопровод-сифон поступает в колодцы технической воды. По мере накопления вода из колодцев технической воды откачивается насосом типа «Гном» в лоток перед песколовками. Нефтепродукты из колодцев-нефтесборников регулярно, по мере накопления, откачиваются автомашиной и направляются на утилизацию.</w:t>
      </w:r>
    </w:p>
    <w:p>
      <w:pPr>
        <w:pStyle w:val="3"/>
        <w:numPr>
          <w:ilvl w:val="0"/>
          <w:numId w:val="0"/>
        </w:numPr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 песколовок сточная вода подается на первичные отстойники, в которых осаждается основная часть содержащихся в СВ взвешенных веществ. Осадок из первичных отстойников (ПО) удаляется под гидростатическим напором равным 1,5 м в иловый колодец и далее самотеком поступает приемный резервуар КНСсн-2, откуда откачивается насосом Н-1 в распределительную камеру двухъярусных отстойников.</w:t>
      </w:r>
    </w:p>
    <w:p>
      <w:pPr>
        <w:pStyle w:val="3"/>
        <w:numPr>
          <w:ilvl w:val="0"/>
          <w:numId w:val="0"/>
        </w:numPr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После осветления в первичных отстойниках СВ подаются на аэротенки, где происходит биологическое окисление органических веществ микроорганизмами активного ила.</w:t>
      </w:r>
    </w:p>
    <w:p>
      <w:pPr>
        <w:pStyle w:val="3"/>
        <w:numPr>
          <w:ilvl w:val="0"/>
          <w:numId w:val="0"/>
        </w:numPr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Смесь активного ила и воды поступает во вторичные отстойники (ВО), где происходит их разделение. Весь осевший ил удаляется из ВО под гидростатическим напором равным 1,2м в резервуар-сборник ила КНСсн-1, откуда насосами ФН-1, ФН-2 откачивается в аэротенк или в распределительную камеру ДО. Необходимость сброса избыточного ила в ДО определяется лабораторным контролем.</w:t>
      </w:r>
    </w:p>
    <w:p>
      <w:pPr>
        <w:pStyle w:val="3"/>
        <w:numPr>
          <w:ilvl w:val="0"/>
          <w:numId w:val="0"/>
        </w:numPr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реагентной очистки сточных вод от фосфатов в перепадной колодец после аэротенков и в лоток после двух групп ВО подается коагулянт «Аква-аурат30», дозировка которого происходит в здании КЗФ.</w:t>
      </w:r>
    </w:p>
    <w:p>
      <w:pPr>
        <w:pStyle w:val="3"/>
        <w:numPr>
          <w:ilvl w:val="0"/>
          <w:numId w:val="0"/>
        </w:numPr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 ДО смесь осадка из первичных отстойников и избыточного активного ила подается в цех механического обезвоживания осадка, где подвергается обезвоживанию, а затем вывозится для хранения на иловые площадки или утилизируется.</w:t>
      </w:r>
    </w:p>
    <w:p>
      <w:pPr>
        <w:pStyle w:val="3"/>
        <w:numPr>
          <w:ilvl w:val="0"/>
          <w:numId w:val="0"/>
        </w:numPr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После ВО вода поступает в биореакторы, где происходит доочистка сточных вод за счет прикрепленной к ершовой загрузке микрофлоры.</w:t>
      </w:r>
    </w:p>
    <w:p>
      <w:pPr>
        <w:pStyle w:val="3"/>
        <w:numPr>
          <w:ilvl w:val="0"/>
          <w:numId w:val="0"/>
        </w:numPr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Из биореактора вода поступает в приемный резервуар блока резервуаров, откуда насосами НПВФ-1, НПВФ-2, установленными в здании КЗФ подается на фильтры Ф-1, Ф-2, Ф-3, Ф-4. </w:t>
      </w:r>
    </w:p>
    <w:p>
      <w:pPr>
        <w:pStyle w:val="3"/>
        <w:numPr>
          <w:ilvl w:val="0"/>
          <w:numId w:val="0"/>
        </w:numPr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После прохождения фильтрации на фильтрах очищенная вода направляется на станцию УФО, где происходит обеззараживание очищенной сточной воды ультрафиолетовым облучением, после чего очищенные СВ сбрасываются через выпуск №1 в водохранилище на р. Десна.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  <w:t>Страницы 43-44.</w:t>
      </w:r>
    </w:p>
    <w:p>
      <w:pPr>
        <w:pStyle w:val="Normal"/>
        <w:spacing w:lineRule="auto" w:line="240" w:before="0" w:after="0"/>
        <w:rPr>
          <w:bCs/>
          <w:sz w:val="24"/>
          <w:u w:val="single"/>
        </w:rPr>
      </w:pPr>
      <w:r>
        <w:rPr>
          <w:bCs/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Технологическая схема II-й очереди очистных сооружений хозфекальных стоков</w:t>
      </w:r>
    </w:p>
    <w:p>
      <w:pPr>
        <w:pStyle w:val="Normal"/>
        <w:rPr>
          <w:sz w:val="24"/>
        </w:rPr>
      </w:pPr>
      <w:r>
        <w:rPr>
          <w:sz w:val="24"/>
        </w:rPr>
        <w:t>И далее текст описания.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Стало:</w:t>
      </w:r>
      <w:r>
        <w:rPr>
          <w:sz w:val="24"/>
        </w:rPr>
        <w:t xml:space="preserve"> Исключить полностью.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  <w:t>Страница 52.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Ниже в таблицах приведены производственная программа филиала ОАО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«Концерн Росэнергоатом» Смоленская атомная станция» в сфере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водоснабжения на 2014 год и производственная программа МУП «Комбинат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коммунальных предприятий» в сфере водоснабжения (холодная питьевая вода)</w:t>
      </w:r>
    </w:p>
    <w:p>
      <w:pPr>
        <w:pStyle w:val="Normal"/>
        <w:rPr>
          <w:sz w:val="24"/>
        </w:rPr>
      </w:pPr>
      <w:r>
        <w:rPr>
          <w:sz w:val="24"/>
        </w:rPr>
        <w:t>на период регулирования с 01.01.2014 по 31.12.2014.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 xml:space="preserve">Стало: </w:t>
      </w:r>
    </w:p>
    <w:p>
      <w:pPr>
        <w:pStyle w:val="Normal"/>
        <w:rPr>
          <w:sz w:val="24"/>
        </w:rPr>
      </w:pPr>
      <w:r>
        <w:rPr>
          <w:sz w:val="24"/>
        </w:rPr>
        <w:t>Исключить текст полностью до стр.59 включая таблицу 19.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  <w:t>Страница 61.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 xml:space="preserve">Было: 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Согласно производственной программе МУП «Комбинат коммунальных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предприятий» объем реализации услуг, в том числе по потребителям составляет: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1. Население – 1085910,0 куб.м.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2. Бюджетные организации – 94837,0 куб.м.</w:t>
      </w:r>
    </w:p>
    <w:p>
      <w:pPr>
        <w:pStyle w:val="Normal"/>
        <w:rPr>
          <w:sz w:val="24"/>
        </w:rPr>
      </w:pPr>
      <w:r>
        <w:rPr>
          <w:sz w:val="24"/>
        </w:rPr>
        <w:t>3. Организации – 107063,0 куб.м.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Стало:</w:t>
      </w:r>
      <w:r>
        <w:rPr>
          <w:sz w:val="24"/>
        </w:rPr>
        <w:t xml:space="preserve"> исключить текст.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  <w:t>Страница 66.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Было:</w:t>
      </w:r>
      <w:r>
        <w:rPr>
          <w:sz w:val="24"/>
        </w:rPr>
        <w:t xml:space="preserve"> таблица 23.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Стало:</w:t>
      </w:r>
      <w:r>
        <w:rPr>
          <w:sz w:val="24"/>
        </w:rPr>
        <w:t xml:space="preserve"> исключить таблицу.</w:t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rPr>
          <w:sz w:val="24"/>
          <w:u w:val="single"/>
        </w:rPr>
      </w:pPr>
      <w:r>
        <w:rPr>
          <w:b/>
          <w:i/>
          <w:sz w:val="24"/>
        </w:rPr>
        <w:t>Страница 68</w:t>
      </w:r>
      <w:r>
        <w:rPr>
          <w:sz w:val="24"/>
          <w:u w:val="single"/>
        </w:rPr>
        <w:t xml:space="preserve">. 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 г. Десногорске услуги по водоотведению и очистке сточных вод оказывают: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муниципальное унитарное предприятие «Комбинат коммунальных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предприятий»;</w:t>
      </w:r>
    </w:p>
    <w:p>
      <w:pPr>
        <w:pStyle w:val="Normal"/>
        <w:rPr>
          <w:sz w:val="24"/>
        </w:rPr>
      </w:pPr>
      <w:r>
        <w:rPr>
          <w:sz w:val="24"/>
        </w:rPr>
        <w:t>- филиал ОАО «Концерн «Росэнергоатом» «Смоленская атомная станция».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В г. Десногорске услуги по водоотведению и очистке сточных вод оказывает </w:t>
      </w:r>
    </w:p>
    <w:p>
      <w:pPr>
        <w:pStyle w:val="Normal"/>
        <w:rPr>
          <w:sz w:val="24"/>
        </w:rPr>
      </w:pPr>
      <w:r>
        <w:rPr>
          <w:sz w:val="24"/>
        </w:rPr>
        <w:t>филиал «АТЭС-Десногорск»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Было: 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Ниже в таблице приведена производственная программа МУП «Комбинат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коммунальных предприятий» на 2014 г. на услуги по водоотведению.</w:t>
      </w:r>
    </w:p>
    <w:p>
      <w:pPr>
        <w:pStyle w:val="Normal"/>
        <w:rPr>
          <w:sz w:val="24"/>
        </w:rPr>
      </w:pPr>
      <w:r>
        <w:rPr>
          <w:sz w:val="24"/>
        </w:rPr>
        <w:t>Таблица 25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rPr>
          <w:sz w:val="24"/>
        </w:rPr>
      </w:pPr>
      <w:r>
        <w:rPr>
          <w:sz w:val="24"/>
        </w:rPr>
        <w:t>Исключить текст включая таблицу 25.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  <w:t xml:space="preserve">Страницы 69-78. </w:t>
      </w:r>
    </w:p>
    <w:p>
      <w:pPr>
        <w:pStyle w:val="Normal"/>
        <w:rPr>
          <w:sz w:val="24"/>
        </w:rPr>
      </w:pPr>
      <w:r>
        <w:rPr>
          <w:sz w:val="24"/>
        </w:rPr>
        <w:t>Исключить текст полностью.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  <w:t xml:space="preserve">Страница 79. 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Основные характеристики работы электрооборудования МУП «Комбинат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коммунальных предприятий» по транспортировке и очистке стоков приведены ниже в таблицах.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Основные характеристики работы электрооборудования филиала «АТЭС-Десногорск» по транспортировке стоков города и очистке стоков на ОС-2 приведены ниже в таблицах.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i/>
          <w:i/>
          <w:sz w:val="24"/>
        </w:rPr>
      </w:pPr>
      <w:r>
        <w:rPr>
          <w:b/>
          <w:i/>
          <w:sz w:val="24"/>
        </w:rPr>
        <w:t xml:space="preserve">Страница 84.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Рис. 14.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Основные характеристики работы электрооборудования филиала ОАО «Концерн Росэнергоатом» «Смоленская атомная станция» по приему и очистке хозфекальных стоков приведены ниже в таблицах.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Рис. 14 исключить.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Основные характеристики работы электрооборудования филиала «АТЭС Десногорск» по  транспортировке стоков промплощадки САЭС и очистке стоков на ОС-1 приведены ниже в таблицах.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i/>
          <w:i/>
          <w:sz w:val="24"/>
        </w:rPr>
      </w:pPr>
      <w:r>
        <w:rPr>
          <w:b/>
          <w:i/>
          <w:sz w:val="24"/>
        </w:rPr>
        <w:t>Страница 87.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Ливневые сточные воды с территорий промплощадки САЭС и промплощадки стройбазы проходят очистку на очистных сооружениях дождевых и промышленных вод Смоленской АЭС.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 xml:space="preserve">Стало: 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Ливневые сточные воды с территорий промплощадки САЭС, стройбазы САЭС проходят очистку на очистных сооружениях дождевых и промышленных вод, эксплуатируемых филиалом «АТЭС-Десногорск».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Основные экономические характеристики филиала ОАО «Концерн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Росэнергоатом» «Смоленская атомная станция» по очистке ливневых стоков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представлены в таблице 38.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 xml:space="preserve">Стало: 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Удалить текст, включая таблицу 38.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i/>
          <w:i/>
          <w:sz w:val="24"/>
        </w:rPr>
      </w:pPr>
      <w:r>
        <w:rPr>
          <w:b/>
          <w:i/>
          <w:sz w:val="24"/>
        </w:rPr>
        <w:t>Страница 89.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Основные характеристики работы электрооборудования филиала ОАО «Концерн Росэнергоатом» «Смоленская атомная станция» по очистке и транспортированию ливневых стоков приведены ниже в таблицах.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Основные характеристики работы электрооборудования филиала «АТЭС-Десногорск» по очистке и транспортированию ливневых стоков приведены ниже в таблицах.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i/>
          <w:i/>
          <w:sz w:val="24"/>
        </w:rPr>
      </w:pPr>
      <w:r>
        <w:rPr>
          <w:b/>
          <w:i/>
          <w:sz w:val="24"/>
        </w:rPr>
        <w:t>Страница 96.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Таблица 44, в первом столбце, второй строке «МУП «ККП»»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Таблица 44, в первом столбце, второй строке «Филиал «АТЭС-Десногорск»»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i/>
          <w:i/>
          <w:sz w:val="24"/>
        </w:rPr>
      </w:pPr>
      <w:r>
        <w:rPr>
          <w:b/>
          <w:i/>
          <w:sz w:val="24"/>
        </w:rPr>
        <w:t>Страница 97.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Раздел 3.2 убрать текст полностью, включая таблицы.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i/>
          <w:i/>
          <w:sz w:val="24"/>
        </w:rPr>
      </w:pPr>
      <w:r>
        <w:rPr>
          <w:b/>
          <w:i/>
          <w:sz w:val="24"/>
        </w:rPr>
        <w:t>Страница 103.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Таблица 49, Баланс водоотведения ливневых стоков по филиалу ОАО «Концерн «Росэнергоатом» «Смоленская атомная станция» (г. Десногорск)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Таблица 49, Баланс водоотведения ливневых стоков по филиалу «АТЭС-Десногорск»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i/>
          <w:i/>
          <w:sz w:val="24"/>
        </w:rPr>
      </w:pPr>
      <w:r>
        <w:rPr>
          <w:b/>
          <w:i/>
          <w:sz w:val="24"/>
        </w:rPr>
        <w:t>Страницы 104-105.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Схемой предполагаются следующие мероприятия по усовершенствованию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системы водоснабжения: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1. Замена водопроводных сетей в 3 микрорайоне от ВК-2 до 3ВК37ПГ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Ду150 мм, протяженностью 350 м. Планируемый срок выполнения – 2016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2. Замена водопроводных сетей в 3 микрорайоне от 3В24ПГ до 3ВК32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Ду200 мм, протяженностью 320 м. Планируемый срок выполнения – 2016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3. Замена водопроводных сетей в 3 микрорайоне от 3В23 до 3ВК17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Ду200 мм, протяженностью 160 м. Планируемый срок выполнения – 2016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4. Замена водопроводных сетей в 3 микрорайоне от 3ВК11 до 3ВК13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Ду150 мм, протяженностью 250 м. Планируемый срок выполнения – 2016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5. Замена водопроводных сетей во 2 микрорайоне от ВК20А до 27ПГ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Ду200 мм, протяженностью 700 м. Планируемый срок выполнения – 2017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6. Замена водопроводных сетей во 2 микрорайоне от ВК21А до 6ВК17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Ду100 мм, протяженностью 200 м. Планируемый срок выполнения – 2017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7. Замена водопроводных сетей во 2 микрорайоне от 6ВК21ПГ до 6ВК16ПГ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на Ду100 мм, протяженностью 150 м. Планируемый срок выполнения – 2017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8. Замена водопроводных сетей в 6 микрорайоне от ВК59П6 до ВК79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Ду150 мм, протяженностью 2100 м. Планируемый срок выполнения – 2018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9. Замена водопроводных сетей в 1 микрорайоне от ВК44 до ВК16 на Ду200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мм, протяженностью 460 м. Планируемый срок выполнения – 2018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105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10. Замена водопроводных сетей в 1 микрорайоне от ВК123 до ВК26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Ду100 мм, протяженностью 240 м. Планируемый срок выполнения – 2018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11. Замена водовода №1 в 1 микрорайоне от ВК17 до ВК44 на Ду400 мм,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протяженностью 650 м. Планируемый срок выполнения – 2016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12. Замена водопроводных сетей в 4 микрорайоне от ВК13ПГ до 4В30ПГ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Ду200 мм, протяженностью 450 м. Планируемый срок выполнения – 2020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13. Замена водопроводных сетей в 4 микрорайоне от дома №10 до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объездной дороги на Ду250 мм, протяженностью 400 м. Планируемый срок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выполнения – 2017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14. Установка станции очистки стронция. Планируемый срок выполнения –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2018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Схемой предполагаются следующие мероприятия по усовершенствованию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системы водоснабжения: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1. Замена наружного водопровода ГЦД (1-й микрорайон) на Ду100 мм, протяженностью 75 м. Планируемый срок выполнения-2024-2025г.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2. Замена участка водопровода ВК-20а – ВК-27/ПГ на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Ду200 мм, протяженностью 683,4 м. Планируемый срок выполнения-2025-2026г.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3. Замена участка водопровода 3ВК-21/ПГ – 3ВК-23 на Ду200 мм, протяженностью 145,1 м. Планируемый срок выполнения-2025-2026г.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4. Замена участка водопровода ВК-44 – 1ВК-19 на Ду200 мм, протяженностью 109,8 м. Планируемый срок выполнения-2025-2026г.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5. Замена участка водопровода ВК-11а – 3ВК-13 на Ду150 мм, протяженностью 51,3 м. Планируемый срок выполнения-2024-2025г.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b/>
          <w:i/>
          <w:i/>
          <w:sz w:val="24"/>
        </w:rPr>
      </w:pPr>
      <w:r>
        <w:rPr>
          <w:b/>
          <w:i/>
          <w:sz w:val="24"/>
        </w:rPr>
        <w:t>Страница 106.</w:t>
      </w:r>
    </w:p>
    <w:p>
      <w:pPr>
        <w:pStyle w:val="Normal"/>
        <w:widowControl w:val="false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widowControl w:val="false"/>
        <w:rPr>
          <w:sz w:val="24"/>
          <w:u w:val="single"/>
        </w:rPr>
      </w:pPr>
      <w:r>
        <w:rPr>
          <w:sz w:val="24"/>
        </w:rPr>
        <w:t>Схемой предполагаются следующие мероприятия по усовершенствованию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системы водоотведения: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1. Осуществить реконструкцию очистных сооружений № 2,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расположенных в п. Екимовичи, с целью увеличения их производительности с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10000 м³/сут. до 15000 м³/сут. Планируемый срок выполнения – 2016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2. Провести реконструкцию канализационной насосной станции № 6, с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целью увеличения пропускной способности с 10000 м³/сут. до 15000 м³/сут.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Планируемый срок выполнения – 2018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3. Произвести замену самотечного коллектора Ду800 мм от КНС-1 до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КНС-6 протяженностью 2100 м на железобетонный коллектор Ду1000 мм.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Планируемый срок выполнения – 2020 год.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4. Произвести замену двух напорных коллекторов Ду300 мм от КНС-2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до камеры переключения КП-2 протяженностью 900 м. Планируемый срок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выполнения – 2017 год.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Схемой предполагаются следующие мероприятия по усовершенствованию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системы водоотведения: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1.Осуществить прокладку 2-х ниток напорного коллектора от КНС-6 до КНС-2а. Планируемый срок выполнения-2025-2026г.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2.Осуществить прокладку 2-х ниток напорного коллектора от КНС-2а - (камера гашения №-1). Планируемый срок выполнения-2025.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3.Осуществить прокладку 2-х ниток напорного коллектора от КП-3 до КП-ХХ. Планируемый срок выполнения-2025.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4.Осуществить реконструкцию насосного оборудования, систем автоматизации, электроснабжения и замена внутренних трубопроводов и арматуры КНС-6. Планируемый срок выполнения-2025-2026г.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5.Осуществить реконструкцию системы вентиляции и кондиционирования, электрооборудования и модернизация шкафов управления  КНС-6. Планируемый срок выполнения-2026г.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6.Осуществить реконструкцию насосного оборудования и внутренних трубопроводов КНС-2. Планируемый срок выполнения-2025-2026г.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7.Осуществить реконструкцию системы вентиляции и кондиционирования, электрооборудования и модернизация шкафов управления КНС-2. Планируемый срок выполнения-2025.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8.Осуществить реконструкцию камеры переключения № 3 с заменой запорной арматуры. Планируемый срок выполнения-2026г.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9.Осуществить реконструкцию КНС-5а с подводом коллекторов. Планируемый срок выполнения-2026г.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b/>
          <w:i/>
          <w:i/>
          <w:sz w:val="24"/>
        </w:rPr>
      </w:pPr>
      <w:r>
        <w:rPr>
          <w:b/>
          <w:i/>
          <w:sz w:val="24"/>
        </w:rPr>
        <w:t>Страница 108.</w:t>
      </w:r>
    </w:p>
    <w:p>
      <w:pPr>
        <w:pStyle w:val="Normal"/>
        <w:widowControl w:val="false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Определение ориентировочной стоимости реконструкции водопроводных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сетей.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Необходимо произвести реконструкцию водопроводных сетей с учетом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перспективы развития: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 3 микрорайоне от ВК-2 до 3ВК37ПГ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Ду150 мм, протяженностью 350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 3 микрорайоне от 3В24ПГ до 3ВК32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Ду200 мм, протяженностью 320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 3 микрорайоне от 3В23 до 3ВК17 на Ду200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мм, протяженностью 160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 3 микрорайоне от 3ВК11 до 3ВК13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Ду150 мм, протяженностью 250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во 2 микрорайоне от ВК20А до 27ПГ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Ду200 мм, протяженностью 700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во 2 микрорайоне от ВК21А до 6ВК17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Ду100 мм, протяженностью 200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109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во 2 микрорайоне от 6ВК21ПГ до 6ВК16ПГ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на Ду100 мм, протяженностью 150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 6 микрорайоне от ВК59П6 до ВК79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Ду150 мм, протяженностью 2100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 1 микрорайоне от ВК44 до ВК16 на Ду200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мм, протяженностью 460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 1 микрорайоне от ВК123 до ВК26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Ду100 мм, протяженностью 240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водовод №1 в 1 микрорайоне от ВК17 до ВК44 на Ду400 мм,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протяженностью 650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 4 микрорайоне от ВК13ПГ до 4В30ПГ на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Ду200 мм, протяженностью 450 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водопроводные сети в 4 микрорайоне от дома №10 до объездной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дороги на Ду250 мм, протяженностью 400 м.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Ориентировочная стоимость данного мероприятия оценивается в 20,900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млн. руб.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Мероприятия, планирующиеся выполнить за расчетный период, будут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реализовываться по мере поступления финансовых средств в бюджет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муниципального образования. Точная стоимость реализации мероприятий в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системе водоснабжения будет определена в ходе проектирования и составления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сметной стоимости. Конечная стоимость проведения долгосрочных мероприятий,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информация об оценке капитальных вложений в строительство будет внесена в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схему после ее актуализации на основании составленных смет на строительство.</w:t>
      </w:r>
    </w:p>
    <w:p>
      <w:pPr>
        <w:pStyle w:val="Normal"/>
        <w:widowControl w:val="false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Определение ориентировочной стоимости реконструкции водопроводных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сетей.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Необходимо произвести реконструкцию водопроводных сетей с учетом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перспективы развития: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1. Заменить наружный водопровод ГЦД (1-й микрорайон) на Ду100 мм, протяженностью 75 м. 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2. Заменить участок водопровода ВК-20а – ВК-27/ПГ на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Ду200 мм, протяженностью 683,4 м. 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3. Заменить участок водопровода 3ВК-21/ПГ – 3ВК-23 на Ду200 мм, протяженностью 145,1 м. 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4. Заменить участок водопровода ВК-44 – 1ВК-19 на Ду200 мм, протяженностью 109,8 м. 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5. Заменить участок водопровода ВК-11а – 3ВК-13 на Ду150 мм, протяженностью 51,3 м. 2025г.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Ориентировочная стоимость данного мероприятия оценивается в 20,412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млн. руб.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Мероприятия, планирующиеся выполнить за расчетный период, будут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реализовываться в рамках утверждённого концессионного соглашения между </w:t>
      </w:r>
      <w:r>
        <w:rPr>
          <w:rFonts w:eastAsia="Calibri"/>
          <w:sz w:val="24"/>
        </w:rPr>
        <w:t>муниципальным образованием «город Десногорск» Смоленской области и Обществом с ограниченной ответственностью «АтомТеплоЭлектроСеть»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b/>
          <w:i/>
          <w:i/>
          <w:sz w:val="24"/>
        </w:rPr>
      </w:pPr>
      <w:r>
        <w:rPr>
          <w:b/>
          <w:i/>
          <w:sz w:val="24"/>
        </w:rPr>
        <w:t>Страница 110.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6.2 Оценка объемов капитальных вложений в строительство, реконструкцию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и модернизацию объектов централизованных систем водоотведения.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РЕКОНСТРУКЦИЯ ОС № 2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Необходимо выполнить реконструкцию очистных сооружений № 2,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расположенных в п. Екимовичи, с целью увеличения их производительности с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10000 м³/сут. до 15000 м³/сут.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Ориентировочная стоимость данного мероприятия оценивается в 70,0 млн.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руб.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РЕКОНСТРУКЦИЯ КНС-6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Необходимо выполнить реконструкцию канализационной насосной станции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№ </w:t>
      </w:r>
      <w:r>
        <w:rPr>
          <w:sz w:val="24"/>
        </w:rPr>
        <w:t>6, с целью увеличения пропускной способности с 10000 м³/сут. до 15000 м³/сут.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Ориентировочная стоимость данного мероприятия оценивается в 60,0 млн.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руб.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Канализационные сети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 настоящее время износ канализационных сетей г. Десногорска составляет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80-90 %.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Необходимо произвести реконструкцию канализационных сетей с учетом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перспективы развития: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самотечный коллектор Ду800 мм от КНС-1 до КНС-6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протяженностью 2100 м на железобетонный коллектор Ду1000 мм;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заменить два напорных коллектора Ду300 мм от КНС-2 до камеры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переключения КП-2 протяженностью 900 м.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111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Ориентировочная стоимость данного мероприятия оценивается в 9,5 млн.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руб.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Мероприятия, планирующиеся выполнить за расчетный период, будут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реализовываться по мере поступления финансовых средств в бюджет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муниципального образования. Точная стоимость реализации мероприятий в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системе водоотведения будет определена в ходе проектирования и составления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сметной стоимости. Конечная стоимость проведения долгосрочных мероприятий,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информация об оценке капитальных вложений в строительство будет внесена в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схему после ее актуализации на основании составленных смет на строительство.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6.2 Оценка объемов капитальных вложений в строительство, реконструкцию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и модернизацию объектов централизованных систем водоотведения.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Необходимо произвести реконструкцию сетей водоотведения: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1. Проложить 2 нитки напорного коллектора от КНС-6 до КНС-2а. 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2. Проложить 2 нитки напорного коллектора от КНС-2а -  (камера гашения №-1). 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3. Проложить 2 нитки напорного коллектора от КП-3 до КП-ХХ. 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4. Реконструировать насосное оборудование, системы автоматизации, электроснабжения и заменить внутренние трубопроводы и арматуру   на КНС-6. 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5. Реконструировать системы вентиляции и кондиционирования, электрооборудования и модернизировать шкафы управления КНС-6. 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6. Реконструировать насосное оборудование и внутренние трубопроводы КНС-2. 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>7. Реконструировать системы вентиляции и кондиционирования, электрооборудование и модернизировать шкафы управления КНС-2.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8.Реконструировать камеру переключения № 3 с заменой запорной арматуры. 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9.Реконструировать с подводом коллекторов КНС-5а. 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Мероприятия, планирующиеся выполнить за расчетный период, будут</w:t>
      </w:r>
    </w:p>
    <w:p>
      <w:pPr>
        <w:pStyle w:val="Normal"/>
        <w:spacing w:lineRule="auto" w:line="240" w:before="0" w:after="0"/>
        <w:rPr>
          <w:rFonts w:eastAsia="Calibri"/>
          <w:sz w:val="24"/>
        </w:rPr>
      </w:pPr>
      <w:r>
        <w:rPr>
          <w:sz w:val="24"/>
        </w:rPr>
        <w:t xml:space="preserve">реализовываться в рамках утверждённого концессионного соглашения между </w:t>
      </w:r>
      <w:r>
        <w:rPr>
          <w:rFonts w:eastAsia="Calibri"/>
          <w:sz w:val="24"/>
        </w:rPr>
        <w:t>муниципальным образованием «город Десногорск» Смоленской области и Обществом с ограниченной ответственностью «АтомТеплоЭлектроСеть»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Ориентировочная стоимость данного мероприятия оценивается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в 136,928 млн. руб.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i/>
          <w:i/>
          <w:sz w:val="24"/>
        </w:rPr>
      </w:pPr>
      <w:r>
        <w:rPr>
          <w:b/>
          <w:i/>
          <w:sz w:val="24"/>
        </w:rPr>
        <w:t>Страница 112.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Раздел 7. Целевые показатели развития централизованной системы</w:t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водоснабжения и водоотведения.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Было:</w:t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 следующей таблице приведена динамика целевых показателей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централизованной системы водоснабжения и водоотведения. Для улучшения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данных показателей будут выполнены следующие мероприятия по модернизации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централизованной системы водоснабжения и водоотведения – установка станции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очистки стронция, замена водопроводных сетей, реконструкция ОС № 2,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реконструкция КНС-6, замена самотечного коллектора Ду800 мм от КНС-1 до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КНС-6, замена двух напорных коллекторов Ду300 мм от КНС-2 до камеры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переключения КП-2.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>
        <w:rPr>
          <w:sz w:val="24"/>
        </w:rPr>
        <w:t>Таблица 50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Динамика целевых показателей развития централизованной системы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водоснабжения и водоотведения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56"/>
        <w:gridCol w:w="1822"/>
        <w:gridCol w:w="1438"/>
        <w:gridCol w:w="1454"/>
        <w:gridCol w:w="1455"/>
        <w:gridCol w:w="2119"/>
      </w:tblGrid>
      <w:tr>
        <w:trPr/>
        <w:tc>
          <w:tcPr>
            <w:tcW w:w="10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8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Показатель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Единица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Базовый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показатель 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2014 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Целевой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показатель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 2022 г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Ориентировочный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целевой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показатель 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2029 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Снижение удельного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расхода электроэнергии 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водоснабжение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кВт х ч/м</w:t>
            </w:r>
            <w:r>
              <w:rPr>
                <w:rFonts w:eastAsia="Calibri" w:cs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3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1,08 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0,97 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0,92</w:t>
            </w:r>
          </w:p>
        </w:tc>
      </w:tr>
      <w:tr>
        <w:trPr/>
        <w:tc>
          <w:tcPr>
            <w:tcW w:w="10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18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Снижение удельного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расхода электроэнергии 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водоотведение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кВтхч/м</w:t>
            </w:r>
            <w:r>
              <w:rPr>
                <w:rFonts w:eastAsia="Calibri" w:cs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3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1,27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1,16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1,08</w:t>
            </w:r>
          </w:p>
        </w:tc>
      </w:tr>
    </w:tbl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  <w:t>Стало: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Мероприятия по созданию и реконструкции систем водоснабжения и водоотведения, повышения технической оснащённости таких систем направлены на: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повышение качества питьевой воды, качества очистки сточных вод;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энергосбережение и повышение энергетической эффективности объектов систем водоснабжения и водоотведения;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предотвращение возникновения аварийных ситуаций, снижение риска и смягчение последствий чрезвычайных ситуаций путём модернизации и замены морально устаревшего и физически изношенного оборудования новым более производительным оборудованием;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- устройство новой трассы напорного коллектора, с перенаправлением стоков в сторону современных очистных сооружений ОС-1, с выводом из эксплуатации устаревших очистных сооружений ОС-2, не отвечающих современным экологическим требованиям.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</w:rPr>
        <w:t>Таблица 50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Динамика целевых показателей развития централизованной системы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водоснабжения и водоотведения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</w:r>
    </w:p>
    <w:tbl>
      <w:tblPr>
        <w:tblStyle w:val="a3"/>
        <w:tblW w:w="8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5"/>
        <w:gridCol w:w="2364"/>
        <w:gridCol w:w="1312"/>
        <w:gridCol w:w="991"/>
        <w:gridCol w:w="922"/>
        <w:gridCol w:w="1033"/>
        <w:gridCol w:w="807"/>
        <w:gridCol w:w="755"/>
      </w:tblGrid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Показатель</w:t>
            </w:r>
          </w:p>
        </w:tc>
        <w:tc>
          <w:tcPr>
            <w:tcW w:w="1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Единица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измерения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2024 год</w:t>
            </w:r>
          </w:p>
        </w:tc>
        <w:tc>
          <w:tcPr>
            <w:tcW w:w="9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2025 год</w:t>
            </w:r>
          </w:p>
        </w:tc>
        <w:tc>
          <w:tcPr>
            <w:tcW w:w="103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2026 год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2027 год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2028 год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Удельный расход электрической энергии, потребляемой в технологическом процессе </w:t>
            </w:r>
          </w:p>
        </w:tc>
        <w:tc>
          <w:tcPr>
            <w:tcW w:w="1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кВтхч/м</w:t>
            </w:r>
            <w:r>
              <w:rPr>
                <w:rFonts w:eastAsia="Calibri" w:cs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1,248</w:t>
            </w:r>
          </w:p>
        </w:tc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1,378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1,378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0,475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0,475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u w:val="single"/>
        </w:rPr>
      </w:pPr>
      <w:r>
        <w:rPr>
          <w:sz w:val="24"/>
          <w:u w:val="single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"/>
      <w:lvlJc w:val="left"/>
      <w:pPr>
        <w:tabs>
          <w:tab w:val="num" w:pos="1353"/>
        </w:tabs>
        <w:ind w:left="273" w:firstLine="720"/>
      </w:pPr>
      <w:rPr/>
    </w:lvl>
    <w:lvl w:ilvl="1">
      <w:start w:val="1"/>
      <w:pStyle w:val="2"/>
      <w:numFmt w:val="decimal"/>
      <w:lvlText w:val="%1.%2"/>
      <w:lvlJc w:val="left"/>
      <w:pPr>
        <w:tabs>
          <w:tab w:val="num" w:pos="1353"/>
        </w:tabs>
        <w:ind w:left="273" w:firstLine="720"/>
      </w:pPr>
      <w:rPr/>
    </w:lvl>
    <w:lvl w:ilvl="2">
      <w:start w:val="1"/>
      <w:pStyle w:val="3"/>
      <w:numFmt w:val="decimal"/>
      <w:lvlText w:val="%1.%2.%3"/>
      <w:lvlJc w:val="left"/>
      <w:pPr>
        <w:tabs>
          <w:tab w:val="num" w:pos="1713"/>
        </w:tabs>
        <w:ind w:left="273" w:firstLine="720"/>
      </w:pPr>
      <w:rPr/>
    </w:lvl>
    <w:lvl w:ilvl="3">
      <w:start w:val="1"/>
      <w:pStyle w:val="4"/>
      <w:numFmt w:val="decimal"/>
      <w:lvlText w:val="%1.%2.%3.%4"/>
      <w:lvlJc w:val="left"/>
      <w:pPr>
        <w:tabs>
          <w:tab w:val="num" w:pos="1800"/>
        </w:tabs>
        <w:ind w:left="0" w:firstLine="720"/>
      </w:pPr>
      <w:rPr/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" w:customStyle="1">
    <w:name w:val="обычный 2"/>
    <w:basedOn w:val="Normal"/>
    <w:qFormat/>
    <w:rsid w:val="00d2320c"/>
    <w:pPr>
      <w:numPr>
        <w:ilvl w:val="1"/>
        <w:numId w:val="1"/>
      </w:numPr>
      <w:tabs>
        <w:tab w:val="clear" w:pos="708"/>
        <w:tab w:val="left" w:pos="610" w:leader="none"/>
      </w:tabs>
      <w:spacing w:lineRule="auto" w:line="300" w:before="0" w:after="0"/>
      <w:ind w:left="-470" w:hanging="0"/>
      <w:jc w:val="both"/>
      <w:outlineLvl w:val="1"/>
    </w:pPr>
    <w:rPr>
      <w:rFonts w:ascii="Arial" w:hAnsi="Arial" w:eastAsia="Times New Roman"/>
      <w:sz w:val="24"/>
      <w:szCs w:val="20"/>
      <w:lang w:eastAsia="ru-RU"/>
    </w:rPr>
  </w:style>
  <w:style w:type="paragraph" w:styleId="3" w:customStyle="1">
    <w:name w:val="обычный 3"/>
    <w:basedOn w:val="Normal"/>
    <w:qFormat/>
    <w:rsid w:val="00d2320c"/>
    <w:pPr>
      <w:numPr>
        <w:ilvl w:val="2"/>
        <w:numId w:val="1"/>
      </w:numPr>
      <w:spacing w:lineRule="auto" w:line="300" w:before="0" w:after="0"/>
      <w:jc w:val="both"/>
      <w:outlineLvl w:val="2"/>
    </w:pPr>
    <w:rPr>
      <w:rFonts w:ascii="Arial" w:hAnsi="Arial" w:eastAsia="Times New Roman"/>
      <w:sz w:val="24"/>
      <w:szCs w:val="20"/>
      <w:lang w:eastAsia="ru-RU"/>
    </w:rPr>
  </w:style>
  <w:style w:type="paragraph" w:styleId="4" w:customStyle="1">
    <w:name w:val="обычный 4"/>
    <w:basedOn w:val="Normal"/>
    <w:qFormat/>
    <w:rsid w:val="00d2320c"/>
    <w:pPr>
      <w:numPr>
        <w:ilvl w:val="3"/>
        <w:numId w:val="1"/>
      </w:numPr>
      <w:spacing w:lineRule="auto" w:line="300" w:before="0" w:after="0"/>
      <w:jc w:val="both"/>
      <w:outlineLvl w:val="3"/>
    </w:pPr>
    <w:rPr>
      <w:rFonts w:ascii="Arial" w:hAnsi="Arial" w:eastAsia="Times New Roman"/>
      <w:sz w:val="24"/>
      <w:szCs w:val="20"/>
      <w:lang w:eastAsia="ru-RU"/>
    </w:rPr>
  </w:style>
  <w:style w:type="paragraph" w:styleId="1" w:customStyle="1">
    <w:name w:val="обычный 1"/>
    <w:basedOn w:val="Normal"/>
    <w:qFormat/>
    <w:rsid w:val="00d2320c"/>
    <w:pPr>
      <w:numPr>
        <w:ilvl w:val="0"/>
        <w:numId w:val="1"/>
      </w:numPr>
      <w:spacing w:lineRule="auto" w:line="300" w:before="120" w:after="120"/>
      <w:jc w:val="both"/>
      <w:outlineLvl w:val="0"/>
    </w:pPr>
    <w:rPr>
      <w:rFonts w:ascii="Arial" w:hAnsi="Arial" w:eastAsia="Times New Roman"/>
      <w:b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5e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AB2E-990D-4390-A83D-7549F4DC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Application>LibreOffice/7.5.6.2$Linux_X86_64 LibreOffice_project/50$Build-2</Application>
  <AppVersion>15.0000</AppVersion>
  <Pages>12</Pages>
  <Words>2972</Words>
  <Characters>20147</Characters>
  <CharactersWithSpaces>22975</CharactersWithSpaces>
  <Paragraphs>412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2024-10-10T08:04:00Z</dcterms:created>
  <dc:creator>Аникин Олег Александрович</dc:creator>
  <dc:description/>
  <dc:language>ru-RU</dc:language>
  <cp:lastModifiedBy>Аникин Олег Александрович</cp:lastModifiedBy>
  <dcterms:modified xsi:type="dcterms:W3CDTF">2024-11-01T11:21:00Z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