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ДЕСНОГОРСКИЙ ГОРОДСКОЙ СОВЕТ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9 ноября 2005 г. N 197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 ОПРЕДЕЛЕНИЯ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ВЕЛИЧИНЫ АРЕНДНОЙ ПЛАТЫ ЗА ПОЛЬЗОВАНИЕ ОБЪЕКТАМИ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СОБСТВЕННОСТИ НА ТЕРРИТОРИИ МУНИЦИПАЛЬНОГО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ДЕСНОГОРСК" СМОЛЕНСКОЙ ОБЛАСТИ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51C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представленную Администрацией муниципального образования "город Десногорск" Смоленской области Методику определения величины арендной платы за пользование объектами муниципальной собственности на территории муниципального образования "город Десногорск" Смоленской области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19 ч. 2 ст. 24</w:t>
        </w:r>
      </w:hyperlink>
      <w:r>
        <w:rPr>
          <w:rFonts w:ascii="Calibri" w:hAnsi="Calibri" w:cs="Calibri"/>
        </w:rPr>
        <w:t xml:space="preserve"> Устава муниципального образования "город Десногорск" Смоленской области Десногорский городской Совет </w:t>
      </w:r>
    </w:p>
    <w:p w:rsidR="00D11DD5" w:rsidRDefault="00D11DD5" w:rsidP="0005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величины арендной платы за пользование объектами муниципальной собственности на территории муниципального образования "город Десногорск" Смоленской области согласно приложению.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1 января 2006 года.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опубликовать в газете "Десна".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Десногорского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городского</w:t>
      </w:r>
      <w:proofErr w:type="gramEnd"/>
      <w:r>
        <w:rPr>
          <w:rFonts w:ascii="Calibri" w:hAnsi="Calibri" w:cs="Calibri"/>
        </w:rPr>
        <w:t xml:space="preserve"> Совета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решением</w:t>
      </w:r>
      <w:proofErr w:type="gramEnd"/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09.11.2005 N 197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МЕТОДИКА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ВЕЛИЧИНЫ АРЕНДНОЙ ПЛАТЫ ЗА ПОЛЬЗОВАНИЕ ОБЪЕКТАМИ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СОБСТВЕННОСТИ НА ТЕРРИТОРИИ МУНИЦИПАЛЬНОГО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ДЕСНОГОРСК" СМОЛЕНСКОЙ ОБЛАСТИ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Методика разработана в целях повышения эффективности использования муниципального имущества, увеличения поступлений в местный бюджет доходов от сдачи в аренду объектов, находящихся в муниципальной собственности, расположенных на территории муниципального образования "город Десногорск" Смоленской области.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определения </w:t>
      </w:r>
      <w:hyperlink r:id="rId5" w:history="1">
        <w:r>
          <w:rPr>
            <w:rFonts w:ascii="Calibri" w:hAnsi="Calibri" w:cs="Calibri"/>
            <w:color w:val="0000FF"/>
          </w:rPr>
          <w:t>арендной платы</w:t>
        </w:r>
      </w:hyperlink>
      <w:r>
        <w:rPr>
          <w:rFonts w:ascii="Calibri" w:hAnsi="Calibri" w:cs="Calibri"/>
        </w:rPr>
        <w:t xml:space="preserve"> за пользование объектами муниципальной собственности муниципального образования "город Десногорск" Смоленской области (далее - методика) устанавливает порядок определения арендной платы за сдаваемые в аренду объекты муниципальной собственности, находящиеся в муниципальной собственности муниципального образования "город Десногорск" Смоленской области.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арендной платы в соответствии с методикой осуществляет муниципальное </w:t>
      </w:r>
      <w:r>
        <w:rPr>
          <w:rFonts w:ascii="Calibri" w:hAnsi="Calibri" w:cs="Calibri"/>
        </w:rPr>
        <w:lastRenderedPageBreak/>
        <w:t>учреждение комитет имущественных и земельных отношений муниципального образования "город Десногорск" Смоленской области.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методика является приложением к договору аренды.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2. Определение арендной платы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Размер годовой арендной платы за нежилой фонд определяется путем умножения базовой величины стоимости строительства одного квадратного метра на корректировочные коэффициенты и общую площадь нежилого фонда.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годовой арендной платы за нежилой фонд определяется по следующей формуле (без учета НДС):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pStyle w:val="ConsPlusNonformat"/>
      </w:pPr>
      <w:r>
        <w:t xml:space="preserve">                   (</w:t>
      </w:r>
      <w:proofErr w:type="spellStart"/>
      <w:r>
        <w:t>Сб</w:t>
      </w:r>
      <w:proofErr w:type="spellEnd"/>
      <w:r>
        <w:t xml:space="preserve"> x Км x </w:t>
      </w:r>
      <w:proofErr w:type="spellStart"/>
      <w:r>
        <w:t>Кт</w:t>
      </w:r>
      <w:proofErr w:type="spellEnd"/>
      <w:r>
        <w:t xml:space="preserve"> x </w:t>
      </w:r>
      <w:proofErr w:type="spellStart"/>
      <w:r>
        <w:t>Ктз</w:t>
      </w:r>
      <w:proofErr w:type="spellEnd"/>
      <w:r>
        <w:t xml:space="preserve"> x </w:t>
      </w:r>
      <w:proofErr w:type="spellStart"/>
      <w:r>
        <w:t>Квд</w:t>
      </w:r>
      <w:proofErr w:type="spellEnd"/>
      <w:r>
        <w:t xml:space="preserve"> x </w:t>
      </w:r>
      <w:proofErr w:type="spellStart"/>
      <w:r>
        <w:t>Кнж</w:t>
      </w:r>
      <w:proofErr w:type="spellEnd"/>
      <w:r>
        <w:t>) x S</w:t>
      </w:r>
    </w:p>
    <w:p w:rsidR="00D11DD5" w:rsidRDefault="00D11DD5">
      <w:pPr>
        <w:pStyle w:val="ConsPlusNonformat"/>
      </w:pPr>
      <w:r>
        <w:t xml:space="preserve">              Ап = ------------------------------------,</w:t>
      </w:r>
    </w:p>
    <w:p w:rsidR="00D11DD5" w:rsidRDefault="00D11DD5">
      <w:pPr>
        <w:pStyle w:val="ConsPlusNonformat"/>
      </w:pPr>
      <w:r>
        <w:t xml:space="preserve">                                  10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где</w:t>
      </w:r>
      <w:proofErr w:type="gram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 - годовая арендная плата;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Сб</w:t>
      </w:r>
      <w:proofErr w:type="spellEnd"/>
      <w:r>
        <w:rPr>
          <w:rFonts w:ascii="Calibri" w:hAnsi="Calibri" w:cs="Calibri"/>
        </w:rPr>
        <w:t xml:space="preserve"> - базовая величина стоимости строительства кв. м;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 - коэффициент вида строительных материалов;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</w:t>
      </w:r>
      <w:proofErr w:type="spellEnd"/>
      <w:r>
        <w:rPr>
          <w:rFonts w:ascii="Calibri" w:hAnsi="Calibri" w:cs="Calibri"/>
        </w:rPr>
        <w:t xml:space="preserve"> - коэффициент типа здания;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Ктз</w:t>
      </w:r>
      <w:proofErr w:type="spellEnd"/>
      <w:r>
        <w:rPr>
          <w:rFonts w:ascii="Calibri" w:hAnsi="Calibri" w:cs="Calibri"/>
        </w:rPr>
        <w:t xml:space="preserve"> - коэффициент территориальной зоны;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- коэффициент использования арендуемого объекта по видам деятельности;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Кнж</w:t>
      </w:r>
      <w:proofErr w:type="spellEnd"/>
      <w:r>
        <w:rPr>
          <w:rFonts w:ascii="Calibri" w:hAnsi="Calibri" w:cs="Calibri"/>
        </w:rPr>
        <w:t xml:space="preserve"> - коэффициент качества нежилого помещения.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ежемесячных платежей (без учета НДС):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Арасч</w:t>
      </w:r>
      <w:proofErr w:type="spellEnd"/>
      <w:r>
        <w:rPr>
          <w:rFonts w:ascii="Calibri" w:hAnsi="Calibri" w:cs="Calibri"/>
        </w:rPr>
        <w:t xml:space="preserve"> = Ап: 12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Если рассчитанная по формуле величина годовой арендной платы меньше минимальной, то в качестве величины арендной платы за 1 кв. м принимается минимальная величина годовой арендной платы за 1 кв. м.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Размер годовой арендной платы по минимальной ставке рассчитывается по следующей формуле: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 = S x </w:t>
      </w:r>
      <w:proofErr w:type="spellStart"/>
      <w:r>
        <w:rPr>
          <w:rFonts w:ascii="Calibri" w:hAnsi="Calibri" w:cs="Calibri"/>
        </w:rPr>
        <w:t>Amin</w:t>
      </w:r>
      <w:proofErr w:type="spellEnd"/>
      <w:r>
        <w:rPr>
          <w:rFonts w:ascii="Calibri" w:hAnsi="Calibri" w:cs="Calibri"/>
        </w:rPr>
        <w:t>,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арендуемая площадь;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Amin</w:t>
      </w:r>
      <w:proofErr w:type="spellEnd"/>
      <w:r>
        <w:rPr>
          <w:rFonts w:ascii="Calibri" w:hAnsi="Calibri" w:cs="Calibri"/>
        </w:rPr>
        <w:t xml:space="preserve"> - минимальная ставка арендной платы, утвержденная Десногорским городским Советом.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3. Исходные данные для определения арендной платы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арендной платы в соответствии с методикой используются следующие исходные данные: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Базовая величина стоимости строительства одного квадратного метра - 12232 (Двенадцать тысяч двести тридцать два) рубля (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18.10.2005 N 302).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Общая площадь нежилого фонда определяется по данным Десногорского отделения Смоленского филиала ФГУП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>".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Корректировочные коэффициенты: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Коэффициент вида строительных материалов - Км: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кирпич</w:t>
      </w:r>
      <w:proofErr w:type="gramEnd"/>
      <w:r>
        <w:rPr>
          <w:rFonts w:ascii="Calibri" w:hAnsi="Calibri" w:cs="Calibri"/>
        </w:rPr>
        <w:t xml:space="preserve"> - 1,3;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железобетон</w:t>
      </w:r>
      <w:proofErr w:type="gramEnd"/>
      <w:r>
        <w:rPr>
          <w:rFonts w:ascii="Calibri" w:hAnsi="Calibri" w:cs="Calibri"/>
        </w:rPr>
        <w:t xml:space="preserve"> - 1,0;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дерево</w:t>
      </w:r>
      <w:proofErr w:type="gramEnd"/>
      <w:r>
        <w:rPr>
          <w:rFonts w:ascii="Calibri" w:hAnsi="Calibri" w:cs="Calibri"/>
        </w:rPr>
        <w:t>-кирпич, павильоны некапитального характера - 0,8.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3.3.2. Коэффициент типа здания - </w:t>
      </w:r>
      <w:proofErr w:type="spellStart"/>
      <w:r>
        <w:rPr>
          <w:rFonts w:ascii="Calibri" w:hAnsi="Calibri" w:cs="Calibri"/>
        </w:rPr>
        <w:t>Кт</w:t>
      </w:r>
      <w:proofErr w:type="spell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производственное</w:t>
      </w:r>
      <w:proofErr w:type="gramEnd"/>
      <w:r>
        <w:rPr>
          <w:rFonts w:ascii="Calibri" w:hAnsi="Calibri" w:cs="Calibri"/>
        </w:rPr>
        <w:t xml:space="preserve"> - 0,8;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общественное</w:t>
      </w:r>
      <w:proofErr w:type="gramEnd"/>
      <w:r>
        <w:rPr>
          <w:rFonts w:ascii="Calibri" w:hAnsi="Calibri" w:cs="Calibri"/>
        </w:rPr>
        <w:t xml:space="preserve"> - 1,0.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Коэффициент территориальной зоны - </w:t>
      </w:r>
      <w:proofErr w:type="spellStart"/>
      <w:r>
        <w:rPr>
          <w:rFonts w:ascii="Calibri" w:hAnsi="Calibri" w:cs="Calibri"/>
        </w:rPr>
        <w:t>Ктз</w:t>
      </w:r>
      <w:proofErr w:type="spell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границах I, II, III, IV </w:t>
      </w:r>
      <w:proofErr w:type="spell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 - 1,2;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VI, VII, VIII </w:t>
      </w:r>
      <w:proofErr w:type="spell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 - 1,1;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остальной территории - 1,0.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Коэффициент использования арендуемого объекта по видам деятельности - </w:t>
      </w: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0,85: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банк, пункт обмена валют, казино, ночные клубы, игорный бизнес;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0,70: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фирмы, осуществляющие операции с ценными бумагами, лизинговые компании, инвестиционные и аудиторские фирмы, производство и размещение рекламы, биржи;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нотариальные и юридические консультации;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страховая деятельность;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0,60: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гостиницы, мотели, кемпинги;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платные медицинские и ветеринарные услуги, негосударственные лечебно-профилактические учреждения, частные стоматологические кабинеты;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0,50: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фирмы, занимающиеся маркетинговыми исследованиями, консультациями по вопросам коммерческой деятельности и финансам, адвокатские кабинеты, сыскная и охранная деятельность;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предприятия оптовой торговли, оптовые склады (базы), бани; сауны;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парикмахерские; косметические услуги;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ювелирная мастерская (изготовление, ремонт, продажа, скупка ювелирных изделий, скупка драгоценных металлов);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автозаправки, автостоянки, торговля запасными частями к автомашинам;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0,40: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автосервис;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предприятия общественного питания: закусочные, буфеты, кафе, бары;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предприятия розничной торговли;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склады, базы;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информационные агентства, киностудии, видео- и </w:t>
      </w:r>
      <w:proofErr w:type="spellStart"/>
      <w:r>
        <w:rPr>
          <w:rFonts w:ascii="Calibri" w:hAnsi="Calibri" w:cs="Calibri"/>
        </w:rPr>
        <w:t>аудиостудии</w:t>
      </w:r>
      <w:proofErr w:type="spellEnd"/>
      <w:r>
        <w:rPr>
          <w:rFonts w:ascii="Calibri" w:hAnsi="Calibri" w:cs="Calibri"/>
        </w:rPr>
        <w:t>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радиотелевизионные центры, узлы радиовещания и радиосвязи, телефонные станции;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экскурсионные и туристические услуги, риэлтерская деятельность;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залы игровых автоматов, дискотеки, Интернет-салоны, компьютерный зал;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0,35: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автошколы;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торжественных мероприятий;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ломбард;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0,30: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ремонт и обслуживание </w:t>
      </w:r>
      <w:proofErr w:type="spellStart"/>
      <w:r>
        <w:rPr>
          <w:rFonts w:ascii="Calibri" w:hAnsi="Calibri" w:cs="Calibri"/>
        </w:rPr>
        <w:t>телерадиоаппаратуры</w:t>
      </w:r>
      <w:proofErr w:type="spellEnd"/>
      <w:r>
        <w:rPr>
          <w:rFonts w:ascii="Calibri" w:hAnsi="Calibri" w:cs="Calibri"/>
        </w:rPr>
        <w:t>, бытовой техники и оргтехники, контрольно-кассовых аппаратов;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бильярдный зал;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спортклубы, спортзалы;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мастерская по изготовлению трикотажных изделий, ателье;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транспортные организации, гараж;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диспетчерская для такси;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0,25: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офисные помещения для всех видов деятельности, служебные помещения;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редакции газет и журналов, издательства;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лечебницы, медкабинеты, аптеки, учебные заведения;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мастерская по ремонту обуви;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бытовые и подсобные помещения.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деятельности, не вошедшие в настоящий перечень, оцениваются </w:t>
      </w:r>
      <w:proofErr w:type="spellStart"/>
      <w:r>
        <w:rPr>
          <w:rFonts w:ascii="Calibri" w:hAnsi="Calibri" w:cs="Calibri"/>
        </w:rPr>
        <w:t>Квд</w:t>
      </w:r>
      <w:proofErr w:type="spellEnd"/>
      <w:r>
        <w:rPr>
          <w:rFonts w:ascii="Calibri" w:hAnsi="Calibri" w:cs="Calibri"/>
        </w:rPr>
        <w:t xml:space="preserve"> = 0,25.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Коэффициент качества нежилого помещения - </w:t>
      </w:r>
      <w:proofErr w:type="spellStart"/>
      <w:r>
        <w:rPr>
          <w:rFonts w:ascii="Calibri" w:hAnsi="Calibri" w:cs="Calibri"/>
        </w:rPr>
        <w:t>Кнж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Кр</w:t>
      </w:r>
      <w:proofErr w:type="spellEnd"/>
      <w:r>
        <w:rPr>
          <w:rFonts w:ascii="Calibri" w:hAnsi="Calibri" w:cs="Calibri"/>
        </w:rPr>
        <w:t xml:space="preserve"> + Ку.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3.3.5-1. Коэффициент расположения помещения - </w:t>
      </w:r>
      <w:proofErr w:type="spellStart"/>
      <w:r>
        <w:rPr>
          <w:rFonts w:ascii="Calibri" w:hAnsi="Calibri" w:cs="Calibri"/>
        </w:rPr>
        <w:t>Кр</w:t>
      </w:r>
      <w:proofErr w:type="spellEnd"/>
      <w:r>
        <w:rPr>
          <w:rFonts w:ascii="Calibri" w:hAnsi="Calibri" w:cs="Calibri"/>
        </w:rPr>
        <w:t>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отдельно</w:t>
      </w:r>
      <w:proofErr w:type="gramEnd"/>
      <w:r>
        <w:rPr>
          <w:rFonts w:ascii="Calibri" w:hAnsi="Calibri" w:cs="Calibri"/>
        </w:rPr>
        <w:t xml:space="preserve"> стоящее здание - 1,2;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встроенное</w:t>
      </w:r>
      <w:proofErr w:type="gramEnd"/>
      <w:r>
        <w:rPr>
          <w:rFonts w:ascii="Calibri" w:hAnsi="Calibri" w:cs="Calibri"/>
        </w:rPr>
        <w:t xml:space="preserve"> - 1,0;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встроенное</w:t>
      </w:r>
      <w:proofErr w:type="gramEnd"/>
      <w:r>
        <w:rPr>
          <w:rFonts w:ascii="Calibri" w:hAnsi="Calibri" w:cs="Calibri"/>
        </w:rPr>
        <w:t xml:space="preserve"> без окон, подвал - 0,8.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3.3.5-2. Коэффициент удобства коммерческого использования помещения - Ку 0,8 - 0,1: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вдоль городской магистрали: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д. N 14, 1 </w:t>
      </w:r>
      <w:proofErr w:type="spellStart"/>
      <w:r>
        <w:rPr>
          <w:rFonts w:ascii="Calibri" w:hAnsi="Calibri" w:cs="Calibri"/>
        </w:rPr>
        <w:t>мкр</w:t>
      </w:r>
      <w:proofErr w:type="spellEnd"/>
      <w:proofErr w:type="gramStart"/>
      <w:r>
        <w:rPr>
          <w:rFonts w:ascii="Calibri" w:hAnsi="Calibri" w:cs="Calibri"/>
        </w:rPr>
        <w:t>. до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перекр</w:t>
      </w:r>
      <w:proofErr w:type="spellEnd"/>
      <w:r>
        <w:rPr>
          <w:rFonts w:ascii="Calibri" w:hAnsi="Calibri" w:cs="Calibri"/>
        </w:rPr>
        <w:t xml:space="preserve">. 4 </w:t>
      </w:r>
      <w:proofErr w:type="spell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 (</w:t>
      </w:r>
      <w:proofErr w:type="gramStart"/>
      <w:r>
        <w:rPr>
          <w:rFonts w:ascii="Calibri" w:hAnsi="Calibri" w:cs="Calibri"/>
        </w:rPr>
        <w:t>здание</w:t>
      </w:r>
      <w:proofErr w:type="gramEnd"/>
      <w:r>
        <w:rPr>
          <w:rFonts w:ascii="Calibri" w:hAnsi="Calibri" w:cs="Calibri"/>
        </w:rPr>
        <w:t xml:space="preserve"> УТЦ) - 0,8, 1, 2, 3, 4 </w:t>
      </w:r>
      <w:proofErr w:type="spell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 - 0,6;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</w:t>
      </w:r>
      <w:proofErr w:type="spellStart"/>
      <w:proofErr w:type="gram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.,</w:t>
      </w:r>
      <w:proofErr w:type="gramEnd"/>
      <w:r>
        <w:rPr>
          <w:rFonts w:ascii="Calibri" w:hAnsi="Calibri" w:cs="Calibri"/>
        </w:rPr>
        <w:t xml:space="preserve"> производственно-общественная зона - 0,4;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 </w:t>
      </w:r>
      <w:proofErr w:type="spellStart"/>
      <w:r>
        <w:rPr>
          <w:rFonts w:ascii="Calibri" w:hAnsi="Calibri" w:cs="Calibri"/>
        </w:rPr>
        <w:t>мкр</w:t>
      </w:r>
      <w:proofErr w:type="spellEnd"/>
      <w:r>
        <w:rPr>
          <w:rFonts w:ascii="Calibri" w:hAnsi="Calibri" w:cs="Calibri"/>
        </w:rPr>
        <w:t>. - 0,2;</w:t>
      </w:r>
    </w:p>
    <w:p w:rsidR="00D11DD5" w:rsidRDefault="00D11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коммунально</w:t>
      </w:r>
      <w:proofErr w:type="gramEnd"/>
      <w:r>
        <w:rPr>
          <w:rFonts w:ascii="Calibri" w:hAnsi="Calibri" w:cs="Calibri"/>
        </w:rPr>
        <w:t>-складская зона - 0,1.</w:t>
      </w:r>
    </w:p>
    <w:p w:rsidR="00377883" w:rsidRDefault="00377883">
      <w:bookmarkStart w:id="6" w:name="_GoBack"/>
      <w:bookmarkEnd w:id="6"/>
    </w:p>
    <w:sectPr w:rsidR="00377883" w:rsidSect="00A9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D5"/>
    <w:rsid w:val="0005451C"/>
    <w:rsid w:val="00377883"/>
    <w:rsid w:val="00D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FE1A-031A-4D56-9DFB-F64CA79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1D897F12A7FE30A0CF2B31B97820291ACDD063B9D2DFE4979A88CDB85018BZ928F" TargetMode="External"/><Relationship Id="rId5" Type="http://schemas.openxmlformats.org/officeDocument/2006/relationships/hyperlink" Target="consultantplus://offline/ref=7601D897F12A7FE30A0CECBE0DFBDF0896A2850D3A9A20AB1326F3D18C8C0BDCDF24FD7099BFDBBBZ223F" TargetMode="External"/><Relationship Id="rId4" Type="http://schemas.openxmlformats.org/officeDocument/2006/relationships/hyperlink" Target="consultantplus://offline/ref=7601D897F12A7FE30A0CF2B31B97820291ACDD063C9C2FF84779A88CDB85018B986BA432DDB2D2BF273F99Z4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2014-06-18T05:54:00Z</dcterms:created>
  <dcterms:modified xsi:type="dcterms:W3CDTF">2014-06-18T06:34:00Z</dcterms:modified>
</cp:coreProperties>
</file>