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1B" w:rsidRDefault="0009631B" w:rsidP="0009631B">
      <w:pPr>
        <w:pStyle w:val="ConsPlusTitle"/>
        <w:ind w:firstLine="540"/>
        <w:jc w:val="both"/>
        <w:outlineLvl w:val="1"/>
      </w:pPr>
      <w:r>
        <w:t>Статья 26. Полномочия Десногорского городского Совета</w:t>
      </w:r>
    </w:p>
    <w:p w:rsidR="0009631B" w:rsidRDefault="0009631B" w:rsidP="0009631B">
      <w:pPr>
        <w:pStyle w:val="ConsPlusNormal"/>
        <w:jc w:val="both"/>
      </w:pPr>
    </w:p>
    <w:p w:rsidR="0009631B" w:rsidRDefault="0009631B" w:rsidP="0009631B">
      <w:pPr>
        <w:pStyle w:val="ConsPlusNormal"/>
        <w:ind w:firstLine="540"/>
        <w:jc w:val="both"/>
      </w:pPr>
      <w:r>
        <w:t>1. В исключительной компетенции Десногорского городского Совета находятся: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1.1. Принятие Устава города Десногорска и внесение в него изменений и дополнений, издание муниципальных правовых актов.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1.2. Утверждение местного бюджета и отчета об его исполнении.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1.3. Установление, изменение и отмена местных налогов и сборов в соответствии с законодательством Российской Федерации о налогах и сборах.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1.4. Утверждение стратегии социально-экономического развития города Десногорска.</w:t>
      </w:r>
    </w:p>
    <w:p w:rsidR="0009631B" w:rsidRDefault="0009631B" w:rsidP="000963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5" w:history="1">
        <w:r>
          <w:rPr>
            <w:rStyle w:val="a3"/>
            <w:u w:val="none"/>
          </w:rPr>
          <w:t>решения</w:t>
        </w:r>
      </w:hyperlink>
      <w:r>
        <w:t xml:space="preserve"> Десногорского городского Совета от 30.01.2018 N 405)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1.5. Определение порядка управления и распоряжения имуществом, находящимся в муниципальной собственности.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1.6.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1.7. Установление порядка регулирования и утверждение тарифов (цен)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1.8. Определение порядка участия города Десногорска в организациях межмуниципального сотрудничества.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1.9. Определение порядка материально-технического и организационного обеспечения деятельности органов местного самоуправления.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города Десногорска и должностными лицами местного самоуправления полномочий по решению вопросов местного значения.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1.11. Принятие решения об удалении Главы муниципального образования в отставку.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1.12. Утверждение </w:t>
      </w:r>
      <w:proofErr w:type="gramStart"/>
      <w:r>
        <w:t>правил благоустройства территории города Десногорска</w:t>
      </w:r>
      <w:proofErr w:type="gramEnd"/>
      <w:r>
        <w:t>.</w:t>
      </w:r>
    </w:p>
    <w:p w:rsidR="0009631B" w:rsidRDefault="0009631B" w:rsidP="000963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1.12 введен </w:t>
      </w:r>
      <w:hyperlink r:id="rId6" w:history="1">
        <w:r>
          <w:rPr>
            <w:rStyle w:val="a3"/>
            <w:u w:val="none"/>
          </w:rPr>
          <w:t>решением</w:t>
        </w:r>
      </w:hyperlink>
      <w:r>
        <w:t xml:space="preserve"> Десногорского городского Совета от 30.01.2018 N 405)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 К полномочиям Десногорского городского Совета также относятся: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2.1. Установление официальных символов города Десногорска.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2.2. Назначение муниципальных выборов, местного референдума и голосования по отзыву депутата, Главы муниципального образования.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2.3. Назначение на должность Главы муниципального образования из числа кандидатов, представленных конкурсной комиссией по результатам конкурса.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2.4. Назначение в соответствии с настоящим Уставом публичных слушаний и опросов граждан, а также определение порядка проведения таких опросов.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2.5. Утверждение порядка учета предложений по проекту Устава города Десногорска, </w:t>
      </w:r>
      <w:r>
        <w:lastRenderedPageBreak/>
        <w:t>проекту решений о внесении изменений и дополнений в Устав города Десногорска.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2.6. Назначение и определение порядка проведения конференций граждан.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2.7. Принятие предусмотренных настоящим Уставом решений, связанных с изменением границ города Десногорска, а также с преобразованием города Десногорска.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2.8. Утверждение структуры Администрации города Десногорска по представлению Главы муниципального образования.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2.9. Принятие решения об учреждении структурного подразделения Администрации города Десногорска в форме муниципального казенного учреждения и утверждение положения о нем по представлению Главы муниципального образования.</w:t>
      </w:r>
    </w:p>
    <w:p w:rsidR="0009631B" w:rsidRDefault="0009631B" w:rsidP="000963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7" w:history="1">
        <w:r>
          <w:rPr>
            <w:rStyle w:val="a3"/>
            <w:u w:val="none"/>
          </w:rPr>
          <w:t>решения</w:t>
        </w:r>
      </w:hyperlink>
      <w:r>
        <w:t xml:space="preserve"> Десногорского городского Совета от 18.02.2019 N 500)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2.10. Внесение в Смоленскую областную Думу предложений в порядке законодательной инициативы, оформленных в виде решения Десногорского городского Совета.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2.11. Формирование контрольного органа города Десногорска и утверждение положения об организации его деятельности.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2.12. Включение в план социально-экономического развития мероприятий по исполнению наказов избирателей.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2.13. Утратил силу с 1 января 2023 г. - </w:t>
      </w:r>
      <w:hyperlink r:id="rId8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25.11.2022 N 285.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2.14. Утверждение порядка планирования приватизации муниципального имущества в соответствии с федеральным законодательством.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2.15. Установление правил проведения открытого конкурса по размещению муниципального заказа, финансируемого за счет местного бюджета на выполнение работ (оказание услуг), внесение в них изменений и дополнений.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2.16. Утверждение ставок арендной платы на объекты муниципальной собственности, установление в соответствии с законодательством льгот и преимуществ.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2.17. Утверждение </w:t>
      </w:r>
      <w:proofErr w:type="gramStart"/>
      <w:r>
        <w:t>правил учета объектов муниципальной собственности города Десногорска</w:t>
      </w:r>
      <w:proofErr w:type="gramEnd"/>
      <w:r>
        <w:t>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2.18. Исключен. - </w:t>
      </w:r>
      <w:hyperlink r:id="rId9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04.04.2016 N 194.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2.19. Присвоение звания "Почетный гражданин города Десногорска" и награждение почетными грамотами муниципального образования "город Десногорск" Смоленской области.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2.20. Избрание и освобождение от должности Главы муниципального образования, заслушивание отчетов об его работе.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2.21. Образование, избрание и упразднение постоянных и временных комиссий, изменение их состава, заслушивание отчетов об их работе.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2.22. Принятие решений по вопросам досрочного прекращения полномочий депутатов.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2.23. Утверждение </w:t>
      </w:r>
      <w:hyperlink r:id="rId10" w:history="1">
        <w:r>
          <w:rPr>
            <w:rStyle w:val="a3"/>
            <w:u w:val="none"/>
          </w:rPr>
          <w:t>Регламента</w:t>
        </w:r>
      </w:hyperlink>
      <w:r>
        <w:t xml:space="preserve"> Десногорского городского Совета, внесение в него изменений и дополнений.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2.24. Установление льгот по местным налогам.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lastRenderedPageBreak/>
        <w:t>2.25.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города Десногорска официальной информации.</w:t>
      </w:r>
    </w:p>
    <w:p w:rsidR="0009631B" w:rsidRDefault="0009631B" w:rsidP="0009631B">
      <w:pPr>
        <w:pStyle w:val="ConsPlusNormal"/>
        <w:jc w:val="both"/>
      </w:pPr>
      <w:r>
        <w:t xml:space="preserve">(п. 2.25 в ред. </w:t>
      </w:r>
      <w:hyperlink r:id="rId11" w:history="1">
        <w:r>
          <w:rPr>
            <w:rStyle w:val="a3"/>
            <w:u w:val="none"/>
          </w:rPr>
          <w:t>решения</w:t>
        </w:r>
      </w:hyperlink>
      <w:r>
        <w:t xml:space="preserve"> Десногорского городского Совета от 17.07.2024 N 440)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2.26. Осуществление сотрудничества с общественными организациями города Десногорска в решении вопросов местного значения.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2.27. Утратил силу. - </w:t>
      </w:r>
      <w:hyperlink r:id="rId12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19.12.2024 N 30.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2.28. Принятие решений, устанавливающих правила, обязательные для исполнения на территории города Десногорска, по вопросам, отнесенным к его компетенции федеральными и областными законами, настоящим Уставом.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2.29. Определение порядка предоставления жилых помещений муниципального специализированного жилищного фонда.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2.30. Установление норм предоставления земельных участков, находящихся в муниципальной собственности, для личного подсобного хозяйства и индивидуального жилищного строительства.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2.31. Утверждение Генерального плана города Десногорска.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2.32. Установление нормы предоставления площади жилого помещения по договору социального найма.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2.33. Установление учетной нормы площади жилого помещения.</w:t>
      </w:r>
    </w:p>
    <w:p w:rsidR="0009631B" w:rsidRDefault="0009631B" w:rsidP="000963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rStyle w:val="a3"/>
            <w:u w:val="none"/>
          </w:rPr>
          <w:t>решения</w:t>
        </w:r>
      </w:hyperlink>
      <w:r>
        <w:t xml:space="preserve"> Десногорского городского Совета от 18.02.2019 N 500)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2.34. Утратил силу с 1 января 2023 г. - </w:t>
      </w:r>
      <w:hyperlink r:id="rId14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25.11.2022 N 285.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2.35. Утверждение порядка установки памятников, мемориальных досок и иных памятных знаков на территории города Десногорска.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2.36. Определение порядка проведения на территории города Десногорска культурно-массовых мероприятий.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2.37. Инициирование вопроса образования, реорганизации и упразднения территориальных единиц, расположенных на территории муниципального образования "город Десногорск" Смоленской области.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2.38.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2.39. Утратил силу. - </w:t>
      </w:r>
      <w:hyperlink r:id="rId15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30.01.2018 N 405.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2.40. Назначение на должность председателя, аудиторов Контрольно-ревизионной комиссии.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2.41. Организация осуществления мер по противодействию коррупции в границах муниципального образования "город Десногорск" Смоленской области.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lastRenderedPageBreak/>
        <w:t>2.42. Утверждение программ комплексного развития систем коммунальной инфраструктуры муниципального образования "город Десногорск" Смоленской области.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2.43.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2.44. Согласование инвестиционных программ в сфере водоснабжения и водоотведения, предусмотренных Федеральным </w:t>
      </w:r>
      <w:hyperlink r:id="rId16" w:history="1">
        <w:r>
          <w:rPr>
            <w:rStyle w:val="a3"/>
            <w:u w:val="none"/>
          </w:rPr>
          <w:t>законом</w:t>
        </w:r>
      </w:hyperlink>
      <w:r>
        <w:t xml:space="preserve"> "О водоснабжении и водоотведении".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 xml:space="preserve">2.45. Утратил силу. - </w:t>
      </w:r>
      <w:hyperlink r:id="rId17" w:history="1">
        <w:r>
          <w:rPr>
            <w:rStyle w:val="a3"/>
            <w:u w:val="none"/>
          </w:rPr>
          <w:t>Решение</w:t>
        </w:r>
      </w:hyperlink>
      <w:r>
        <w:t xml:space="preserve"> Десногорского городского Совета от 02.11.2020 N 117.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2.46. Установление ставок платы за пользование водными объектами, находящимися в собственности муниципального образования, порядка расчета и взимания платы.</w:t>
      </w:r>
    </w:p>
    <w:p w:rsidR="0009631B" w:rsidRDefault="0009631B" w:rsidP="000963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2.46 введен </w:t>
      </w:r>
      <w:hyperlink r:id="rId18" w:history="1">
        <w:r>
          <w:rPr>
            <w:rStyle w:val="a3"/>
            <w:u w:val="none"/>
          </w:rPr>
          <w:t>решением</w:t>
        </w:r>
      </w:hyperlink>
      <w:r>
        <w:t xml:space="preserve"> Десногорского городского Совета от 18.02.2019 N 500)</w:t>
      </w:r>
    </w:p>
    <w:p w:rsidR="0009631B" w:rsidRDefault="0009631B" w:rsidP="0009631B">
      <w:pPr>
        <w:pStyle w:val="ConsPlusNormal"/>
        <w:spacing w:before="220"/>
        <w:ind w:firstLine="540"/>
        <w:jc w:val="both"/>
      </w:pPr>
      <w:r>
        <w:t>3. Десногорский городской Совет заслушивает ежегодные отчеты Главы муниципального образования о результатах его деятельности, о деятельности Администрации города, в том числе о решении вопросов, поставленных Десногорским городским Советом.</w:t>
      </w:r>
    </w:p>
    <w:p w:rsidR="0009631B" w:rsidRDefault="0009631B" w:rsidP="0009631B">
      <w:pPr>
        <w:pStyle w:val="ConsPlusNormal"/>
        <w:jc w:val="both"/>
      </w:pPr>
    </w:p>
    <w:p w:rsidR="00860A01" w:rsidRDefault="00860A01">
      <w:bookmarkStart w:id="0" w:name="_GoBack"/>
      <w:bookmarkEnd w:id="0"/>
    </w:p>
    <w:sectPr w:rsidR="008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B7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31B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144B7"/>
    <w:rsid w:val="001218D0"/>
    <w:rsid w:val="00121CE8"/>
    <w:rsid w:val="00123963"/>
    <w:rsid w:val="001246F4"/>
    <w:rsid w:val="00132DA0"/>
    <w:rsid w:val="00140885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B1AF2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6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096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6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096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2503&amp;dst=100020" TargetMode="External"/><Relationship Id="rId13" Type="http://schemas.openxmlformats.org/officeDocument/2006/relationships/hyperlink" Target="https://login.consultant.ru/link/?req=doc&amp;base=RLAW376&amp;n=106548&amp;dst=100024" TargetMode="External"/><Relationship Id="rId18" Type="http://schemas.openxmlformats.org/officeDocument/2006/relationships/hyperlink" Target="https://login.consultant.ru/link/?req=doc&amp;base=RLAW376&amp;n=106548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06548&amp;dst=100022" TargetMode="External"/><Relationship Id="rId12" Type="http://schemas.openxmlformats.org/officeDocument/2006/relationships/hyperlink" Target="https://login.consultant.ru/link/?req=doc&amp;base=RLAW376&amp;n=151000&amp;dst=100025" TargetMode="External"/><Relationship Id="rId17" Type="http://schemas.openxmlformats.org/officeDocument/2006/relationships/hyperlink" Target="https://login.consultant.ru/link/?req=doc&amp;base=RLAW376&amp;n=116213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6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7945&amp;dst=100038" TargetMode="External"/><Relationship Id="rId11" Type="http://schemas.openxmlformats.org/officeDocument/2006/relationships/hyperlink" Target="https://login.consultant.ru/link/?req=doc&amp;base=RLAW376&amp;n=147104&amp;dst=100097" TargetMode="External"/><Relationship Id="rId5" Type="http://schemas.openxmlformats.org/officeDocument/2006/relationships/hyperlink" Target="https://login.consultant.ru/link/?req=doc&amp;base=RLAW376&amp;n=97945&amp;dst=100034" TargetMode="External"/><Relationship Id="rId15" Type="http://schemas.openxmlformats.org/officeDocument/2006/relationships/hyperlink" Target="https://login.consultant.ru/link/?req=doc&amp;base=RLAW376&amp;n=97945&amp;dst=100040" TargetMode="External"/><Relationship Id="rId10" Type="http://schemas.openxmlformats.org/officeDocument/2006/relationships/hyperlink" Target="https://login.consultant.ru/link/?req=doc&amp;base=RLAW376&amp;n=109509&amp;dst=1000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83378&amp;dst=100026" TargetMode="External"/><Relationship Id="rId14" Type="http://schemas.openxmlformats.org/officeDocument/2006/relationships/hyperlink" Target="https://login.consultant.ru/link/?req=doc&amp;base=RLAW376&amp;n=13250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2025-02-02T06:17:00Z</dcterms:created>
  <dcterms:modified xsi:type="dcterms:W3CDTF">2025-02-02T06:17:00Z</dcterms:modified>
</cp:coreProperties>
</file>