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55" w:rsidRPr="009208A0" w:rsidRDefault="00C36755">
      <w:pPr>
        <w:spacing w:line="163" w:lineRule="auto"/>
        <w:ind w:left="10915" w:firstLine="0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208A0">
        <w:rPr>
          <w:rFonts w:ascii="Times New Roman" w:hAnsi="Times New Roman"/>
          <w:b/>
          <w:sz w:val="24"/>
          <w:szCs w:val="24"/>
        </w:rPr>
        <w:t>Показатели эффективности деятельности Администрации муниципального образования «город Десногорск» Смоленской области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208A0">
        <w:rPr>
          <w:rFonts w:ascii="Times New Roman" w:hAnsi="Times New Roman"/>
          <w:b/>
          <w:sz w:val="24"/>
          <w:szCs w:val="24"/>
        </w:rPr>
        <w:t>за 202</w:t>
      </w:r>
      <w:r w:rsidR="00F17E08">
        <w:rPr>
          <w:rFonts w:ascii="Times New Roman" w:hAnsi="Times New Roman"/>
          <w:b/>
          <w:sz w:val="24"/>
          <w:szCs w:val="24"/>
        </w:rPr>
        <w:t>5</w:t>
      </w:r>
      <w:r w:rsidRPr="009208A0">
        <w:rPr>
          <w:rFonts w:ascii="Times New Roman" w:hAnsi="Times New Roman"/>
          <w:b/>
          <w:sz w:val="24"/>
          <w:szCs w:val="24"/>
        </w:rPr>
        <w:t xml:space="preserve"> год и их планируемых значений на 3-х летний период</w:t>
      </w:r>
    </w:p>
    <w:p w:rsidR="00C36755" w:rsidRPr="009208A0" w:rsidRDefault="00C36755">
      <w:pPr>
        <w:spacing w:line="163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3993"/>
        <w:gridCol w:w="1478"/>
        <w:gridCol w:w="1330"/>
        <w:gridCol w:w="1331"/>
        <w:gridCol w:w="1334"/>
        <w:gridCol w:w="1331"/>
        <w:gridCol w:w="1336"/>
        <w:gridCol w:w="1331"/>
        <w:gridCol w:w="1322"/>
      </w:tblGrid>
      <w:tr w:rsidR="009208A0" w:rsidRPr="009208A0">
        <w:tc>
          <w:tcPr>
            <w:tcW w:w="3935" w:type="dxa"/>
          </w:tcPr>
          <w:p w:rsidR="00C36755" w:rsidRPr="009208A0" w:rsidRDefault="00C36755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C36755" w:rsidRPr="009208A0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10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1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6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dxa"/>
          </w:tcPr>
          <w:p w:rsidR="00C36755" w:rsidRPr="009208A0" w:rsidRDefault="005E2CDC" w:rsidP="0028278F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2827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208A0" w:rsidRPr="009208A0">
        <w:tc>
          <w:tcPr>
            <w:tcW w:w="14568" w:type="dxa"/>
            <w:gridSpan w:val="9"/>
          </w:tcPr>
          <w:p w:rsidR="00C36755" w:rsidRPr="009208A0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Экономическое развитие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 Число субъектов малого и среднего предпринимательства в расчете на 10 тыс. человек населения.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10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215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221</w:t>
            </w:r>
          </w:p>
        </w:tc>
        <w:tc>
          <w:tcPr>
            <w:tcW w:w="1314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12,9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13,8</w:t>
            </w:r>
          </w:p>
        </w:tc>
        <w:tc>
          <w:tcPr>
            <w:tcW w:w="1314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16,4</w:t>
            </w:r>
          </w:p>
        </w:tc>
        <w:tc>
          <w:tcPr>
            <w:tcW w:w="1316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16,5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303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16,7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Объем инвестиций в основной капитал (за исключением бюджетных средств) в расчете на 1 жителя (рублей).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207628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414240</w:t>
            </w:r>
          </w:p>
        </w:tc>
        <w:tc>
          <w:tcPr>
            <w:tcW w:w="1314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71120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5. Доля прибыльных сельскохозяйственных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общем их числе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6. Доля протяженности автомобильных дорог общего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4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10,7</w:t>
            </w:r>
          </w:p>
        </w:tc>
        <w:tc>
          <w:tcPr>
            <w:tcW w:w="1316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303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 Среднемесячная номинальная начисленная заработная плата работников (рублей):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крупных и средних предприятий и некоммерческих организаций;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65066,5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74010,2</w:t>
            </w:r>
          </w:p>
        </w:tc>
        <w:tc>
          <w:tcPr>
            <w:tcW w:w="1314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87361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102033,1</w:t>
            </w:r>
          </w:p>
        </w:tc>
        <w:tc>
          <w:tcPr>
            <w:tcW w:w="1316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110603,88</w:t>
            </w:r>
          </w:p>
        </w:tc>
        <w:tc>
          <w:tcPr>
            <w:tcW w:w="131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119784</w:t>
            </w:r>
          </w:p>
        </w:tc>
        <w:tc>
          <w:tcPr>
            <w:tcW w:w="1303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128528,23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дошкольных образовательных учреждений;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22335,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25603,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1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29664,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36186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3A5B">
              <w:rPr>
                <w:rFonts w:ascii="Times New Roman" w:hAnsi="Times New Roman"/>
                <w:sz w:val="23"/>
                <w:szCs w:val="23"/>
              </w:rPr>
              <w:t>38936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42051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45121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32041,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34590,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31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42804,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50509,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54348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58696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62981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33295,4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39628</w:t>
            </w:r>
          </w:p>
        </w:tc>
        <w:tc>
          <w:tcPr>
            <w:tcW w:w="1314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44111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61334</w:t>
            </w:r>
          </w:p>
        </w:tc>
        <w:tc>
          <w:tcPr>
            <w:tcW w:w="1316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64389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69218</w:t>
            </w:r>
          </w:p>
        </w:tc>
        <w:tc>
          <w:tcPr>
            <w:tcW w:w="1303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73925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учреждений культуры и искусства;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30726,64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35812,9</w:t>
            </w:r>
          </w:p>
        </w:tc>
        <w:tc>
          <w:tcPr>
            <w:tcW w:w="1314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44993,7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54729,6</w:t>
            </w:r>
          </w:p>
        </w:tc>
        <w:tc>
          <w:tcPr>
            <w:tcW w:w="1316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52761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56982</w:t>
            </w:r>
          </w:p>
        </w:tc>
        <w:tc>
          <w:tcPr>
            <w:tcW w:w="1303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61142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учреждений физической культуры и спорта.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24658,02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27191,46</w:t>
            </w:r>
          </w:p>
        </w:tc>
        <w:tc>
          <w:tcPr>
            <w:tcW w:w="1314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28810,8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35664,3</w:t>
            </w:r>
          </w:p>
        </w:tc>
        <w:tc>
          <w:tcPr>
            <w:tcW w:w="1316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38353</w:t>
            </w:r>
          </w:p>
        </w:tc>
        <w:tc>
          <w:tcPr>
            <w:tcW w:w="131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41421</w:t>
            </w:r>
          </w:p>
        </w:tc>
        <w:tc>
          <w:tcPr>
            <w:tcW w:w="1303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44445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9. Доля детей в возрасте 1 - 6 лет, получающих дошкольную </w:t>
            </w: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</w:t>
            </w:r>
          </w:p>
        </w:tc>
        <w:tc>
          <w:tcPr>
            <w:tcW w:w="131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14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92,2</w:t>
            </w:r>
          </w:p>
        </w:tc>
        <w:tc>
          <w:tcPr>
            <w:tcW w:w="131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16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1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03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9,6</w:t>
            </w:r>
          </w:p>
        </w:tc>
        <w:tc>
          <w:tcPr>
            <w:tcW w:w="131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4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6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03" w:type="dxa"/>
          </w:tcPr>
          <w:p w:rsidR="00C36755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  <w:p w:rsidR="00BF58EF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14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16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03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Общее и дополнительное образование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 сдававших единый государственный экзамен по данным предметам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13. Доля выпускников муниципальных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1,35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316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1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03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16. Доля детей первой и второй групп здоровья в общей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83,4</w:t>
            </w:r>
          </w:p>
        </w:tc>
        <w:tc>
          <w:tcPr>
            <w:tcW w:w="1314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6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03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17. 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18. Расходы бюджета муниципального образования на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5,9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6,6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6,9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8,5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7,6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8,5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19. Доля детей в возрасте 5 -18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90,6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85,93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93,15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98,7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98,7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98,7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 Уровень фактической обеспеченности учреждениями культуры от нормативной потребности: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клубами и учреждениями клубного типа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библиотеками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-"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парками культуры и отдыха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-"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rPr>
          <w:trHeight w:val="1438"/>
        </w:trPr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 Доля населения, систематически занимающегося физической культурой и спортом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23,3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25,3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27,4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23(1). Доля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 Общая площадь жилых помещений, приходящаяся в среднем на одного жителя, - всего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131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29,5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  <w:tcBorders>
              <w:top w:val="nil"/>
            </w:tcBorders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том числе -"-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введенная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действие за один год</w:t>
            </w:r>
          </w:p>
        </w:tc>
        <w:tc>
          <w:tcPr>
            <w:tcW w:w="1457" w:type="dxa"/>
            <w:tcBorders>
              <w:top w:val="nil"/>
            </w:tcBorders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1311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0,07</w:t>
            </w:r>
          </w:p>
        </w:tc>
        <w:tc>
          <w:tcPr>
            <w:tcW w:w="1314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0,05</w:t>
            </w:r>
          </w:p>
        </w:tc>
        <w:tc>
          <w:tcPr>
            <w:tcW w:w="1311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 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131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  <w:tc>
          <w:tcPr>
            <w:tcW w:w="131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0,35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131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  <w:tc>
          <w:tcPr>
            <w:tcW w:w="131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0,32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26. Площадь земельных участков, предоставленных для строительства, в отношении которых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решения о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объектов жилищного строительства - в течение 3 лет;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663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28500</w:t>
            </w:r>
          </w:p>
        </w:tc>
        <w:tc>
          <w:tcPr>
            <w:tcW w:w="131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иных объектов капитального строительства - в течение 5 лет.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8000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84700</w:t>
            </w:r>
          </w:p>
        </w:tc>
        <w:tc>
          <w:tcPr>
            <w:tcW w:w="131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28. 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</w:t>
            </w: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1" w:type="dxa"/>
          </w:tcPr>
          <w:p w:rsidR="00C36755" w:rsidRPr="0024398D" w:rsidRDefault="005E6589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4" w:type="dxa"/>
          </w:tcPr>
          <w:p w:rsidR="00C36755" w:rsidRPr="0024398D" w:rsidRDefault="005E6589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1" w:type="dxa"/>
          </w:tcPr>
          <w:p w:rsidR="00C36755" w:rsidRPr="0024398D" w:rsidRDefault="00C93756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316" w:type="dxa"/>
          </w:tcPr>
          <w:p w:rsidR="00C36755" w:rsidRPr="0024398D" w:rsidRDefault="00C93756" w:rsidP="00C93756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311" w:type="dxa"/>
          </w:tcPr>
          <w:p w:rsidR="00C36755" w:rsidRPr="0024398D" w:rsidRDefault="00C93756" w:rsidP="00C93756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303" w:type="dxa"/>
          </w:tcPr>
          <w:p w:rsidR="00C36755" w:rsidRPr="0024398D" w:rsidRDefault="00C93756" w:rsidP="00C93756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29. Доля многоквартирных домов, расположенных на земельных участках, в отношении которых осуществлен государственный кадастровый учет.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30.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</w:t>
            </w:r>
          </w:p>
        </w:tc>
        <w:tc>
          <w:tcPr>
            <w:tcW w:w="131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</w:t>
            </w:r>
          </w:p>
        </w:tc>
        <w:tc>
          <w:tcPr>
            <w:tcW w:w="1314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03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муниципального управления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68,3</w:t>
            </w:r>
          </w:p>
        </w:tc>
        <w:tc>
          <w:tcPr>
            <w:tcW w:w="1311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1314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1311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70,5</w:t>
            </w:r>
          </w:p>
        </w:tc>
        <w:tc>
          <w:tcPr>
            <w:tcW w:w="1316" w:type="dxa"/>
          </w:tcPr>
          <w:p w:rsidR="00C36755" w:rsidRPr="0024398D" w:rsidRDefault="00CC7238" w:rsidP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87,5</w:t>
            </w:r>
          </w:p>
        </w:tc>
        <w:tc>
          <w:tcPr>
            <w:tcW w:w="1311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32.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Доля основных фондов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</w:t>
            </w:r>
            <w:proofErr w:type="gramEnd"/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33. 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1310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4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1752,3</w:t>
            </w:r>
          </w:p>
        </w:tc>
        <w:tc>
          <w:tcPr>
            <w:tcW w:w="1311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2234,6</w:t>
            </w:r>
          </w:p>
        </w:tc>
        <w:tc>
          <w:tcPr>
            <w:tcW w:w="1314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2739,66</w:t>
            </w:r>
          </w:p>
        </w:tc>
        <w:tc>
          <w:tcPr>
            <w:tcW w:w="1311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10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11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14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11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16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11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03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37. 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 от числа опрошенных</w:t>
            </w:r>
          </w:p>
        </w:tc>
        <w:tc>
          <w:tcPr>
            <w:tcW w:w="1310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65,4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314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66,1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1316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44,5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</w:t>
            </w:r>
          </w:p>
        </w:tc>
        <w:tc>
          <w:tcPr>
            <w:tcW w:w="1303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38. Среднегодовая численность постоянного населения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1310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25,138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24,820</w:t>
            </w:r>
          </w:p>
        </w:tc>
        <w:tc>
          <w:tcPr>
            <w:tcW w:w="1314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24,577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кВт/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979,246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891,696</w:t>
            </w:r>
          </w:p>
        </w:tc>
        <w:tc>
          <w:tcPr>
            <w:tcW w:w="131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828,992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  <w:tc>
          <w:tcPr>
            <w:tcW w:w="131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  <w:tc>
          <w:tcPr>
            <w:tcW w:w="1303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Гкал на 1 </w:t>
            </w: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бщей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площади</w:t>
            </w:r>
          </w:p>
        </w:tc>
        <w:tc>
          <w:tcPr>
            <w:tcW w:w="131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0,207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0,187</w:t>
            </w:r>
          </w:p>
        </w:tc>
        <w:tc>
          <w:tcPr>
            <w:tcW w:w="131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0,179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  <w:tc>
          <w:tcPr>
            <w:tcW w:w="131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  <w:tc>
          <w:tcPr>
            <w:tcW w:w="1303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21,181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19,37</w:t>
            </w:r>
          </w:p>
        </w:tc>
        <w:tc>
          <w:tcPr>
            <w:tcW w:w="131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18,417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  <w:tc>
          <w:tcPr>
            <w:tcW w:w="131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  <w:tc>
          <w:tcPr>
            <w:tcW w:w="1303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39,971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39,871</w:t>
            </w:r>
          </w:p>
        </w:tc>
        <w:tc>
          <w:tcPr>
            <w:tcW w:w="131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36,975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  <w:tc>
          <w:tcPr>
            <w:tcW w:w="131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  <w:tc>
          <w:tcPr>
            <w:tcW w:w="1303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40. Удельная величина потребления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электрическая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кВт/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44,029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43,750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42,052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Гкал на 1 кв. метр общей площади</w:t>
            </w: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0,493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0,203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0,194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457" w:type="dxa"/>
            <w:vMerge w:val="restart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0,504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0,613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0,452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457" w:type="dxa"/>
            <w:vMerge/>
          </w:tcPr>
          <w:p w:rsidR="00C36755" w:rsidRPr="0024398D" w:rsidRDefault="00C36755">
            <w:pPr>
              <w:widowControl w:val="0"/>
              <w:spacing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0,896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0,863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0,795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>
        <w:trPr>
          <w:trHeight w:val="414"/>
        </w:trPr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457" w:type="dxa"/>
            <w:vMerge/>
          </w:tcPr>
          <w:p w:rsidR="00C36755" w:rsidRPr="0024398D" w:rsidRDefault="00C36755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независимой оценки условий оказания услуг организациями в сферах культуры, охраны здоровья, образования и социального обслуживания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41.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  <w:proofErr w:type="gramEnd"/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C36755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культуры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10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</w:t>
            </w:r>
          </w:p>
        </w:tc>
        <w:tc>
          <w:tcPr>
            <w:tcW w:w="1314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  <w:tc>
          <w:tcPr>
            <w:tcW w:w="1311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  <w:tc>
          <w:tcPr>
            <w:tcW w:w="1303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tabs>
                <w:tab w:val="left" w:pos="1365"/>
              </w:tabs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89,88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93,49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социального обслуживания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1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</w:tbl>
    <w:p w:rsidR="00C36755" w:rsidRPr="0024398D" w:rsidRDefault="005E2CDC">
      <w:pPr>
        <w:rPr>
          <w:rFonts w:ascii="Times New Roman" w:hAnsi="Times New Roman"/>
        </w:rPr>
        <w:sectPr w:rsidR="00C36755" w:rsidRPr="0024398D">
          <w:pgSz w:w="16838" w:h="11906" w:orient="landscape"/>
          <w:pgMar w:top="850" w:right="1134" w:bottom="1701" w:left="1134" w:header="0" w:footer="0" w:gutter="0"/>
          <w:cols w:space="720"/>
          <w:formProt w:val="0"/>
          <w:docGrid w:linePitch="360" w:charSpace="8192"/>
        </w:sectPr>
      </w:pPr>
      <w:r w:rsidRPr="0024398D">
        <w:rPr>
          <w:rFonts w:ascii="Times New Roman" w:hAnsi="Times New Roman"/>
        </w:rPr>
        <w:br w:type="page"/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proofErr w:type="gramStart"/>
      <w:r w:rsidRPr="009208A0">
        <w:rPr>
          <w:rFonts w:ascii="Times New Roman" w:hAnsi="Times New Roman"/>
          <w:b/>
          <w:sz w:val="24"/>
          <w:szCs w:val="24"/>
        </w:rPr>
        <w:lastRenderedPageBreak/>
        <w:t>Пояснительная</w:t>
      </w:r>
      <w:proofErr w:type="gramEnd"/>
      <w:r w:rsidRPr="009208A0">
        <w:rPr>
          <w:rFonts w:ascii="Times New Roman" w:hAnsi="Times New Roman"/>
          <w:b/>
          <w:sz w:val="24"/>
          <w:szCs w:val="24"/>
        </w:rPr>
        <w:t xml:space="preserve"> к показателям эффективности деятельности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r w:rsidRPr="009208A0">
        <w:rPr>
          <w:rFonts w:ascii="Times New Roman" w:hAnsi="Times New Roman"/>
          <w:b/>
          <w:sz w:val="24"/>
          <w:szCs w:val="24"/>
        </w:rPr>
        <w:t>Администрации муниципального образования «город Десногорск» Смоленской области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r w:rsidRPr="009208A0">
        <w:rPr>
          <w:rFonts w:ascii="Times New Roman" w:hAnsi="Times New Roman"/>
          <w:b/>
          <w:sz w:val="24"/>
          <w:szCs w:val="24"/>
        </w:rPr>
        <w:t>за 202</w:t>
      </w:r>
      <w:r w:rsidR="004505D4">
        <w:rPr>
          <w:rFonts w:ascii="Times New Roman" w:hAnsi="Times New Roman"/>
          <w:b/>
          <w:sz w:val="24"/>
          <w:szCs w:val="24"/>
        </w:rPr>
        <w:t>5</w:t>
      </w:r>
      <w:r w:rsidRPr="009208A0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C36755" w:rsidRPr="009208A0" w:rsidRDefault="00C3675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</w:rPr>
        <w:t>Показатель № 1.</w:t>
      </w:r>
      <w:r w:rsidRPr="009208A0">
        <w:rPr>
          <w:rFonts w:ascii="Times New Roman" w:hAnsi="Times New Roman"/>
          <w:b/>
          <w:sz w:val="24"/>
          <w:szCs w:val="24"/>
        </w:rPr>
        <w:t xml:space="preserve"> 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Число субъектов малого и среднего предпринимательства в расчете на 10 тыс. человек населения</w:t>
      </w:r>
    </w:p>
    <w:p w:rsidR="00C36755" w:rsidRDefault="00A26014" w:rsidP="00A260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26014">
        <w:rPr>
          <w:rFonts w:ascii="Times New Roman" w:hAnsi="Times New Roman"/>
          <w:sz w:val="24"/>
          <w:szCs w:val="24"/>
        </w:rPr>
        <w:t xml:space="preserve"> связи с временным приостановлением органами статистики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предоставления и распространения статистической информации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демографических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доклады о достигнутых значениях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представляются без показателей, для расчета которых используется</w:t>
      </w:r>
      <w:r w:rsidR="00DB5ECE"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демографическая статистика.</w:t>
      </w:r>
    </w:p>
    <w:p w:rsidR="00A26014" w:rsidRPr="009208A0" w:rsidRDefault="00A26014" w:rsidP="00A26014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D73A49" w:rsidRDefault="005E2CDC">
      <w:r w:rsidRPr="00D73A49">
        <w:rPr>
          <w:rFonts w:ascii="Times New Roman" w:hAnsi="Times New Roman"/>
          <w:b/>
          <w:sz w:val="24"/>
          <w:szCs w:val="24"/>
          <w:lang w:eastAsia="ru-RU"/>
        </w:rPr>
        <w:t>Показатель №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C36755" w:rsidRPr="009208A0" w:rsidRDefault="005E2CDC">
      <w:r w:rsidRPr="00D73A49">
        <w:rPr>
          <w:rFonts w:ascii="Times New Roman" w:hAnsi="Times New Roman"/>
          <w:sz w:val="24"/>
          <w:szCs w:val="24"/>
        </w:rPr>
        <w:t>В отчетном 202</w:t>
      </w:r>
      <w:r w:rsidR="004505D4" w:rsidRPr="00D73A49">
        <w:rPr>
          <w:rFonts w:ascii="Times New Roman" w:hAnsi="Times New Roman"/>
          <w:sz w:val="24"/>
          <w:szCs w:val="24"/>
        </w:rPr>
        <w:t>5</w:t>
      </w:r>
      <w:r w:rsidRPr="00D73A49">
        <w:rPr>
          <w:rFonts w:ascii="Times New Roman" w:hAnsi="Times New Roman"/>
          <w:sz w:val="24"/>
          <w:szCs w:val="24"/>
        </w:rPr>
        <w:t xml:space="preserve"> году значение показателя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</w:t>
      </w:r>
      <w:r w:rsidR="00D60662" w:rsidRPr="00D73A49">
        <w:rPr>
          <w:rFonts w:ascii="Times New Roman" w:hAnsi="Times New Roman"/>
          <w:sz w:val="24"/>
          <w:szCs w:val="24"/>
        </w:rPr>
        <w:t>ятий и организаций»</w:t>
      </w:r>
      <w:r w:rsidR="00D73A49" w:rsidRPr="00D73A49">
        <w:rPr>
          <w:rFonts w:ascii="Times New Roman" w:hAnsi="Times New Roman"/>
          <w:sz w:val="24"/>
          <w:szCs w:val="24"/>
        </w:rPr>
        <w:t xml:space="preserve"> незначительно уменьшилась по сравнению с 2024 годом (на 1,2%) и</w:t>
      </w:r>
      <w:r w:rsidR="00D60662" w:rsidRPr="00D73A49">
        <w:rPr>
          <w:rFonts w:ascii="Times New Roman" w:hAnsi="Times New Roman"/>
          <w:sz w:val="24"/>
          <w:szCs w:val="24"/>
        </w:rPr>
        <w:t xml:space="preserve"> составил</w:t>
      </w:r>
      <w:r w:rsidR="00D73A49" w:rsidRPr="00D73A49">
        <w:rPr>
          <w:rFonts w:ascii="Times New Roman" w:hAnsi="Times New Roman"/>
          <w:sz w:val="24"/>
          <w:szCs w:val="24"/>
        </w:rPr>
        <w:t>а</w:t>
      </w:r>
      <w:r w:rsidR="00D60662" w:rsidRPr="00D73A49">
        <w:rPr>
          <w:rFonts w:ascii="Times New Roman" w:hAnsi="Times New Roman"/>
          <w:sz w:val="24"/>
          <w:szCs w:val="24"/>
        </w:rPr>
        <w:t xml:space="preserve"> 1</w:t>
      </w:r>
      <w:r w:rsidR="00D73A49" w:rsidRPr="00D73A49">
        <w:rPr>
          <w:rFonts w:ascii="Times New Roman" w:hAnsi="Times New Roman"/>
          <w:sz w:val="24"/>
          <w:szCs w:val="24"/>
        </w:rPr>
        <w:t>6,</w:t>
      </w:r>
      <w:r w:rsidR="004505D4" w:rsidRPr="00D73A49">
        <w:rPr>
          <w:rFonts w:ascii="Times New Roman" w:hAnsi="Times New Roman"/>
          <w:sz w:val="24"/>
          <w:szCs w:val="24"/>
        </w:rPr>
        <w:t>4</w:t>
      </w:r>
      <w:r w:rsidRPr="00D73A49">
        <w:rPr>
          <w:rFonts w:ascii="Times New Roman" w:hAnsi="Times New Roman"/>
          <w:sz w:val="24"/>
          <w:szCs w:val="24"/>
        </w:rPr>
        <w:t>%</w:t>
      </w:r>
      <w:r w:rsidR="00D73A49" w:rsidRPr="00D73A49">
        <w:rPr>
          <w:rFonts w:ascii="Times New Roman" w:hAnsi="Times New Roman"/>
          <w:sz w:val="24"/>
          <w:szCs w:val="24"/>
        </w:rPr>
        <w:t>.</w:t>
      </w:r>
      <w:r w:rsidRPr="009208A0">
        <w:t xml:space="preserve">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  </w:t>
      </w: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3.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Объем инвестиций в основной капитал (за исключением бюджетных средств) в расчете на 1 жителя (рублей)</w:t>
      </w:r>
    </w:p>
    <w:p w:rsidR="00C36755" w:rsidRDefault="00DB5ECE">
      <w:pPr>
        <w:rPr>
          <w:rFonts w:ascii="Times New Roman" w:hAnsi="Times New Roman"/>
          <w:sz w:val="24"/>
          <w:szCs w:val="24"/>
          <w:lang w:eastAsia="ar-SA"/>
        </w:rPr>
      </w:pPr>
      <w:r w:rsidRPr="00DB5ECE">
        <w:rPr>
          <w:rFonts w:ascii="Times New Roman" w:hAnsi="Times New Roman"/>
          <w:sz w:val="24"/>
          <w:szCs w:val="24"/>
          <w:lang w:eastAsia="ar-SA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Доклад о достигнутых значениях </w:t>
      </w:r>
      <w:proofErr w:type="gramStart"/>
      <w:r w:rsidRPr="009208A0">
        <w:rPr>
          <w:rFonts w:ascii="Times New Roman" w:hAnsi="Times New Roman"/>
          <w:sz w:val="24"/>
          <w:szCs w:val="24"/>
        </w:rPr>
        <w:t>показателей эффективности деятельности органов местного самоуправления муниципального</w:t>
      </w:r>
      <w:proofErr w:type="gramEnd"/>
      <w:r w:rsidRPr="009208A0">
        <w:rPr>
          <w:rFonts w:ascii="Times New Roman" w:hAnsi="Times New Roman"/>
          <w:sz w:val="24"/>
          <w:szCs w:val="24"/>
        </w:rPr>
        <w:t xml:space="preserve"> образования «город Десногорск» Смоленской области за 202</w:t>
      </w:r>
      <w:r w:rsidR="001D535B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год» и их планируемых значениях на 3-х летний период значения показателя не предоставляются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связи с отсутствием данных.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5. Доля прибыльных сельскохозяйственных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организаций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в общем их числе.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Доклад о достигнутых значениях </w:t>
      </w:r>
      <w:proofErr w:type="gramStart"/>
      <w:r w:rsidRPr="009208A0">
        <w:rPr>
          <w:rFonts w:ascii="Times New Roman" w:hAnsi="Times New Roman"/>
          <w:sz w:val="24"/>
          <w:szCs w:val="24"/>
        </w:rPr>
        <w:t>показателей эффективности деятельности органов местного самоуправления муниципального</w:t>
      </w:r>
      <w:proofErr w:type="gramEnd"/>
      <w:r w:rsidRPr="009208A0">
        <w:rPr>
          <w:rFonts w:ascii="Times New Roman" w:hAnsi="Times New Roman"/>
          <w:sz w:val="24"/>
          <w:szCs w:val="24"/>
        </w:rPr>
        <w:t xml:space="preserve"> образования «город Десногорск» Смоленской области за 202</w:t>
      </w:r>
      <w:r w:rsidR="00D632AC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год» и их планируемых значениях на 3-х летний период значения показателя не предоставляются.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C36755" w:rsidRPr="009208A0" w:rsidRDefault="005E2CDC">
      <w:pPr>
        <w:ind w:firstLine="708"/>
      </w:pPr>
      <w:r w:rsidRPr="009208A0">
        <w:rPr>
          <w:rFonts w:ascii="Times New Roman" w:hAnsi="Times New Roman"/>
          <w:sz w:val="24"/>
          <w:szCs w:val="24"/>
        </w:rPr>
        <w:t>В 202</w:t>
      </w:r>
      <w:r w:rsidR="00D632AC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«</w:t>
      </w:r>
      <w:r w:rsidRPr="009208A0">
        <w:rPr>
          <w:rFonts w:ascii="Times New Roman" w:hAnsi="Times New Roman"/>
          <w:sz w:val="24"/>
          <w:szCs w:val="24"/>
          <w:lang w:eastAsia="ru-RU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208A0">
        <w:rPr>
          <w:rFonts w:ascii="Times New Roman" w:hAnsi="Times New Roman"/>
          <w:sz w:val="24"/>
          <w:szCs w:val="24"/>
        </w:rPr>
        <w:t xml:space="preserve"> </w:t>
      </w:r>
      <w:r w:rsidR="00D632AC">
        <w:rPr>
          <w:rFonts w:ascii="Times New Roman" w:hAnsi="Times New Roman"/>
          <w:sz w:val="24"/>
          <w:szCs w:val="24"/>
        </w:rPr>
        <w:t>составило 10,7</w:t>
      </w:r>
      <w:r w:rsidRPr="009208A0">
        <w:rPr>
          <w:rFonts w:ascii="Times New Roman" w:hAnsi="Times New Roman"/>
          <w:sz w:val="24"/>
          <w:szCs w:val="24"/>
        </w:rPr>
        <w:t xml:space="preserve"> %. </w:t>
      </w:r>
    </w:p>
    <w:p w:rsidR="00C36755" w:rsidRPr="009208A0" w:rsidRDefault="00C36755">
      <w:pPr>
        <w:ind w:firstLine="708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7.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C36755" w:rsidRDefault="00DB5ECE">
      <w:pPr>
        <w:rPr>
          <w:rFonts w:ascii="Times New Roman" w:hAnsi="Times New Roman"/>
          <w:sz w:val="24"/>
          <w:szCs w:val="24"/>
          <w:lang w:eastAsia="ru-RU"/>
        </w:rPr>
      </w:pPr>
      <w:r w:rsidRPr="00DB5ECE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8. Среднемесячная номинальная начисленная заработная плата работников (рублей):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крупных и средних предприятий и некоммерческих организаций;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дошкольных 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общеобразовательных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учителей муниципальных общеобразовательных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учреждений культуры и искусства;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</w:rPr>
        <w:t>- муниципальных учреждений физической культуры и спорта.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Одной из главных задач органов местного самоуправления муниципального образования «город Десногорск» Смоленской области является повышение уровня жизни населения.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Уровень жизни напрямую зависит от размера доходов населения, рост которых свидетельствует о повышении возможностей удовлетворения потребностей. Основным показателем доходов населения является заработная плата. В 202</w:t>
      </w:r>
      <w:r w:rsidR="00780B97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удалось сохранить тенденцию роста заработной платы.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Развитие системы дошкольного образования в городе нацелено на достижение полного удовлетворения потребности детского населения в получении общедоступного и качественного дошкольного образования. </w:t>
      </w:r>
      <w:r w:rsidRPr="009208A0">
        <w:rPr>
          <w:rFonts w:ascii="Times New Roman" w:hAnsi="Times New Roman"/>
          <w:sz w:val="24"/>
          <w:szCs w:val="24"/>
        </w:rPr>
        <w:t xml:space="preserve">Система дошкольного образования города представлена 8 муниципальными бюджетными дошкольными образовательными организациями. </w:t>
      </w:r>
    </w:p>
    <w:p w:rsidR="00C36755" w:rsidRPr="009208A0" w:rsidRDefault="00957052">
      <w:r w:rsidRPr="00957052">
        <w:rPr>
          <w:rFonts w:ascii="Times New Roman" w:hAnsi="Times New Roman"/>
          <w:sz w:val="24"/>
          <w:szCs w:val="24"/>
        </w:rPr>
        <w:t>В</w:t>
      </w:r>
      <w:r w:rsidR="005E2CDC" w:rsidRPr="00957052">
        <w:rPr>
          <w:rFonts w:ascii="Times New Roman" w:hAnsi="Times New Roman"/>
          <w:sz w:val="24"/>
          <w:szCs w:val="24"/>
        </w:rPr>
        <w:t xml:space="preserve"> 202</w:t>
      </w:r>
      <w:r w:rsidRPr="00957052">
        <w:rPr>
          <w:rFonts w:ascii="Times New Roman" w:hAnsi="Times New Roman"/>
          <w:sz w:val="24"/>
          <w:szCs w:val="24"/>
        </w:rPr>
        <w:t>5</w:t>
      </w:r>
      <w:r w:rsidR="005E2CDC" w:rsidRPr="00957052">
        <w:rPr>
          <w:rFonts w:ascii="Times New Roman" w:hAnsi="Times New Roman"/>
          <w:sz w:val="24"/>
          <w:szCs w:val="24"/>
        </w:rPr>
        <w:t xml:space="preserve"> год</w:t>
      </w:r>
      <w:r w:rsidRPr="00957052">
        <w:rPr>
          <w:rFonts w:ascii="Times New Roman" w:hAnsi="Times New Roman"/>
          <w:sz w:val="24"/>
          <w:szCs w:val="24"/>
        </w:rPr>
        <w:t>у</w:t>
      </w:r>
      <w:r w:rsidR="005E2CDC" w:rsidRPr="00957052">
        <w:rPr>
          <w:rFonts w:ascii="Times New Roman" w:hAnsi="Times New Roman"/>
          <w:sz w:val="24"/>
          <w:szCs w:val="24"/>
        </w:rPr>
        <w:t xml:space="preserve"> значение показателя </w:t>
      </w:r>
      <w:r w:rsidRPr="00957052">
        <w:rPr>
          <w:rFonts w:ascii="Times New Roman" w:hAnsi="Times New Roman"/>
          <w:sz w:val="24"/>
          <w:szCs w:val="24"/>
        </w:rPr>
        <w:t>составило 86,3 %</w:t>
      </w:r>
      <w:r w:rsidR="005E2CDC" w:rsidRPr="00957052">
        <w:rPr>
          <w:rFonts w:ascii="Times New Roman" w:hAnsi="Times New Roman"/>
          <w:sz w:val="24"/>
          <w:szCs w:val="24"/>
        </w:rPr>
        <w:t>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отчетном году </w:t>
      </w:r>
      <w:r w:rsidR="007D2DC5">
        <w:rPr>
          <w:rFonts w:ascii="Times New Roman" w:hAnsi="Times New Roman"/>
          <w:sz w:val="24"/>
          <w:szCs w:val="24"/>
        </w:rPr>
        <w:t>значение</w:t>
      </w:r>
      <w:r w:rsidRPr="009208A0">
        <w:rPr>
          <w:rFonts w:ascii="Times New Roman" w:hAnsi="Times New Roman"/>
          <w:sz w:val="24"/>
          <w:szCs w:val="24"/>
        </w:rPr>
        <w:t xml:space="preserve"> показателя </w:t>
      </w:r>
      <w:r w:rsidR="00222971">
        <w:rPr>
          <w:rFonts w:ascii="Times New Roman" w:hAnsi="Times New Roman"/>
          <w:sz w:val="24"/>
          <w:szCs w:val="24"/>
        </w:rPr>
        <w:t xml:space="preserve">осталось на уровне 2024 года </w:t>
      </w:r>
      <w:r w:rsidRPr="009208A0">
        <w:rPr>
          <w:rFonts w:ascii="Times New Roman" w:hAnsi="Times New Roman"/>
          <w:sz w:val="24"/>
          <w:szCs w:val="24"/>
        </w:rPr>
        <w:t xml:space="preserve">составило </w:t>
      </w:r>
      <w:r w:rsidR="00D60662">
        <w:rPr>
          <w:rFonts w:ascii="Times New Roman" w:hAnsi="Times New Roman"/>
          <w:sz w:val="24"/>
          <w:szCs w:val="24"/>
        </w:rPr>
        <w:t>8</w:t>
      </w:r>
      <w:r w:rsidRPr="009208A0">
        <w:rPr>
          <w:rFonts w:ascii="Times New Roman" w:hAnsi="Times New Roman"/>
          <w:sz w:val="24"/>
          <w:szCs w:val="24"/>
        </w:rPr>
        <w:t xml:space="preserve"> %.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течение 202</w:t>
      </w:r>
      <w:r w:rsidR="00B70DD2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года услуги по дошкольному образованию в г. Десногорске были предоставлены 100% детей с актуальным спросом. Муниципальная «дорожная карта» по ликвидации очередности детей в дошкольные образовательные организации выполнена на           100 %. 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7D2DC5" w:rsidRDefault="005E2CDC">
      <w:r w:rsidRPr="007D2DC5">
        <w:rPr>
          <w:rFonts w:ascii="Times New Roman" w:hAnsi="Times New Roman"/>
          <w:b/>
          <w:sz w:val="24"/>
          <w:szCs w:val="24"/>
          <w:lang w:eastAsia="ru-RU"/>
        </w:rPr>
        <w:t>Показатель №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C36755" w:rsidRPr="009208A0" w:rsidRDefault="005E2CDC">
      <w:pPr>
        <w:rPr>
          <w:rFonts w:ascii="Times New Roman" w:hAnsi="Times New Roman"/>
        </w:rPr>
      </w:pPr>
      <w:r w:rsidRPr="007D2DC5">
        <w:rPr>
          <w:rFonts w:ascii="Times New Roman" w:hAnsi="Times New Roman"/>
          <w:sz w:val="24"/>
          <w:szCs w:val="24"/>
          <w:lang w:eastAsia="ru-RU"/>
        </w:rPr>
        <w:t>В отчетном 202</w:t>
      </w:r>
      <w:r w:rsidR="00B70DD2">
        <w:rPr>
          <w:rFonts w:ascii="Times New Roman" w:hAnsi="Times New Roman"/>
          <w:sz w:val="24"/>
          <w:szCs w:val="24"/>
          <w:lang w:eastAsia="ru-RU"/>
        </w:rPr>
        <w:t>5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году значение показателя </w:t>
      </w:r>
      <w:r w:rsidR="00B70DD2" w:rsidRPr="00B70DD2">
        <w:rPr>
          <w:rFonts w:ascii="Times New Roman" w:hAnsi="Times New Roman"/>
          <w:sz w:val="24"/>
          <w:szCs w:val="24"/>
          <w:lang w:eastAsia="ru-RU"/>
        </w:rPr>
        <w:t>осталось на уровне 2024 года и составило</w:t>
      </w:r>
      <w:r w:rsidR="007D2DC5">
        <w:rPr>
          <w:rFonts w:ascii="Times New Roman" w:hAnsi="Times New Roman"/>
          <w:sz w:val="24"/>
          <w:szCs w:val="24"/>
          <w:lang w:eastAsia="ru-RU"/>
        </w:rPr>
        <w:t xml:space="preserve"> 25%.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12. Доля выпускников муниципальных общеобразовательных учреждений, сдавших, в общей численности выпускников муниципальных общеобразовательных учреждений сдававших единый государственный экзамен по данным предметам.</w:t>
      </w:r>
    </w:p>
    <w:p w:rsidR="00C36755" w:rsidRPr="009208A0" w:rsidRDefault="005E2CDC">
      <w:proofErr w:type="gramStart"/>
      <w:r w:rsidRPr="009208A0">
        <w:rPr>
          <w:rFonts w:ascii="Times New Roman" w:hAnsi="Times New Roman"/>
          <w:sz w:val="24"/>
          <w:szCs w:val="24"/>
          <w:lang w:eastAsia="ru-RU"/>
        </w:rPr>
        <w:t>Исключен</w:t>
      </w:r>
      <w:proofErr w:type="gram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, показатели не заносятся.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B70DD2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все выпускники получили аттестат о среднем (полном) образовании.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По состоянию на 01.01.202</w:t>
      </w:r>
      <w:r w:rsidR="00DB5ECE">
        <w:rPr>
          <w:rFonts w:ascii="Times New Roman" w:hAnsi="Times New Roman"/>
          <w:sz w:val="24"/>
          <w:szCs w:val="24"/>
          <w:lang w:eastAsia="ru-RU"/>
        </w:rPr>
        <w:t>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все муниципальные общеобразовательные учреждения, соответствуют современным требованиям обучения.</w:t>
      </w:r>
    </w:p>
    <w:p w:rsidR="00C36755" w:rsidRPr="009208A0" w:rsidRDefault="005E2CDC">
      <w:pPr>
        <w:pStyle w:val="a4"/>
        <w:ind w:firstLine="709"/>
        <w:jc w:val="both"/>
      </w:pPr>
      <w:r w:rsidRPr="009208A0">
        <w:rPr>
          <w:rFonts w:ascii="Times New Roman" w:hAnsi="Times New Roman"/>
          <w:sz w:val="24"/>
          <w:szCs w:val="24"/>
        </w:rPr>
        <w:t xml:space="preserve">К современным требованиям относятся качественные показатели инфраструктуры (материально-технической и технологической базы) обучения, а также возможность реализации требований федеральных государственных образовательных стандартов к условиям обучения.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36755" w:rsidRDefault="00D60662">
      <w:pPr>
        <w:rPr>
          <w:rFonts w:ascii="Times New Roman" w:hAnsi="Times New Roman"/>
          <w:sz w:val="24"/>
          <w:szCs w:val="24"/>
          <w:lang w:eastAsia="ru-RU"/>
        </w:rPr>
      </w:pPr>
      <w:r w:rsidRPr="00ED2F6E">
        <w:rPr>
          <w:rFonts w:ascii="Times New Roman" w:hAnsi="Times New Roman"/>
          <w:sz w:val="24"/>
          <w:szCs w:val="24"/>
          <w:lang w:eastAsia="ru-RU"/>
        </w:rPr>
        <w:t>В отчетном году значение показателя составило 50%</w:t>
      </w:r>
      <w:r w:rsidR="005E2CDC" w:rsidRPr="00ED2F6E">
        <w:rPr>
          <w:rFonts w:ascii="Times New Roman" w:hAnsi="Times New Roman"/>
          <w:sz w:val="24"/>
          <w:szCs w:val="24"/>
          <w:lang w:eastAsia="ru-RU"/>
        </w:rPr>
        <w:t>.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вхождения в федеральную программу модернизации школьных систем образования и проведения ремонта школ, необходимо выполнение следующих условий: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указание в статистическом отчете об общеобразовательных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организациях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 том, что данные учреждения требуют капитального ремонта;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наличие проектно-сметной документации на проведение капитального ремонта.</w:t>
      </w:r>
    </w:p>
    <w:p w:rsidR="00ED2F6E" w:rsidRPr="009208A0" w:rsidRDefault="00ED2F6E">
      <w:r>
        <w:rPr>
          <w:rFonts w:ascii="Times New Roman" w:hAnsi="Times New Roman"/>
          <w:sz w:val="24"/>
          <w:szCs w:val="24"/>
          <w:lang w:eastAsia="ru-RU"/>
        </w:rPr>
        <w:t>На 2026-2027 г МБОУ «Средняя школа №2» г. Десногорска включена в федеральную программу и будет проведен капитальный ремонт.</w:t>
      </w:r>
    </w:p>
    <w:p w:rsidR="00C36755" w:rsidRPr="009208A0" w:rsidRDefault="00C36755"/>
    <w:p w:rsidR="00C36755" w:rsidRPr="009208A0" w:rsidRDefault="00C36755"/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16. Доля детей первой и второй групп здоровья в общей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численности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>Сохранение и укрепление здоровья школьников, их физическое развитие являются одним из приоритетных направлений.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B70DD2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</w:t>
      </w:r>
      <w:r w:rsidR="00CA07E9">
        <w:rPr>
          <w:rFonts w:ascii="Times New Roman" w:hAnsi="Times New Roman"/>
          <w:sz w:val="24"/>
          <w:szCs w:val="24"/>
          <w:lang w:eastAsia="ru-RU"/>
        </w:rPr>
        <w:t>ло 8</w:t>
      </w:r>
      <w:r w:rsidRPr="009208A0">
        <w:rPr>
          <w:rFonts w:ascii="Times New Roman" w:hAnsi="Times New Roman"/>
          <w:sz w:val="24"/>
          <w:szCs w:val="24"/>
          <w:lang w:eastAsia="ru-RU"/>
        </w:rPr>
        <w:t>4 %.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численности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На территории муниципального образования «город Десногорск» Смоленской области все обучающиеся в муниципальных общеобразовательных учреждениях, занимаются в первую смену.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lastRenderedPageBreak/>
        <w:t>Значение показателя в 202</w:t>
      </w:r>
      <w:r w:rsidR="00B70DD2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</w:t>
      </w:r>
      <w:r w:rsidR="00B70DD2">
        <w:rPr>
          <w:rFonts w:ascii="Times New Roman" w:hAnsi="Times New Roman"/>
          <w:sz w:val="24"/>
          <w:szCs w:val="24"/>
          <w:lang w:eastAsia="ru-RU"/>
        </w:rPr>
        <w:t>8,3 тыс. руб., что на 20,29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 выше значения  показателя в 202</w:t>
      </w:r>
      <w:r w:rsidR="00B70DD2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отчетном году у</w:t>
      </w:r>
      <w:r w:rsidR="00DB5ECE">
        <w:rPr>
          <w:rFonts w:ascii="Times New Roman" w:hAnsi="Times New Roman"/>
          <w:sz w:val="24"/>
          <w:szCs w:val="24"/>
          <w:lang w:eastAsia="ru-RU"/>
        </w:rPr>
        <w:t>величилась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сравнении с 202</w:t>
      </w:r>
      <w:r w:rsidR="00DB5ECE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годом на </w:t>
      </w:r>
      <w:r w:rsidR="00DB5E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B5ECE">
        <w:rPr>
          <w:rFonts w:ascii="Times New Roman" w:hAnsi="Times New Roman"/>
          <w:sz w:val="24"/>
          <w:szCs w:val="24"/>
          <w:lang w:eastAsia="ru-RU"/>
        </w:rPr>
        <w:t>8</w:t>
      </w:r>
      <w:r w:rsidR="00AF2AC1">
        <w:rPr>
          <w:rFonts w:ascii="Times New Roman" w:hAnsi="Times New Roman"/>
          <w:sz w:val="24"/>
          <w:szCs w:val="24"/>
          <w:lang w:eastAsia="ru-RU"/>
        </w:rPr>
        <w:t>,4</w:t>
      </w:r>
      <w:proofErr w:type="gramEnd"/>
      <w:r w:rsidR="00DB5ECE">
        <w:rPr>
          <w:rFonts w:ascii="Times New Roman" w:hAnsi="Times New Roman"/>
          <w:sz w:val="24"/>
          <w:szCs w:val="24"/>
          <w:lang w:eastAsia="ru-RU"/>
        </w:rPr>
        <w:t xml:space="preserve"> % и составило </w:t>
      </w:r>
      <w:r w:rsidR="00AF2AC1">
        <w:rPr>
          <w:rFonts w:ascii="Times New Roman" w:hAnsi="Times New Roman"/>
          <w:sz w:val="24"/>
          <w:szCs w:val="24"/>
          <w:lang w:eastAsia="ru-RU"/>
        </w:rPr>
        <w:t>93</w:t>
      </w:r>
      <w:r w:rsidR="00DB5ECE">
        <w:rPr>
          <w:rFonts w:ascii="Times New Roman" w:hAnsi="Times New Roman"/>
          <w:sz w:val="24"/>
          <w:szCs w:val="24"/>
          <w:lang w:eastAsia="ru-RU"/>
        </w:rPr>
        <w:t>,15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«уровень фактической обеспеченности учреждениями культуры от нормативной потребности клубами и учреждениями клубного типа»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составил 92 %.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</w:t>
      </w:r>
      <w:r w:rsidR="00CA07E9">
        <w:rPr>
          <w:rFonts w:ascii="Times New Roman" w:hAnsi="Times New Roman"/>
          <w:sz w:val="24"/>
          <w:szCs w:val="24"/>
          <w:lang w:eastAsia="ru-RU"/>
        </w:rPr>
        <w:t>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библиотечно-информационное обслуживание горожан осуществляли МБУ «</w:t>
      </w:r>
      <w:proofErr w:type="spellStart"/>
      <w:r w:rsidRPr="009208A0">
        <w:rPr>
          <w:rFonts w:ascii="Times New Roman" w:hAnsi="Times New Roman"/>
          <w:sz w:val="24"/>
          <w:szCs w:val="24"/>
          <w:lang w:eastAsia="ru-RU"/>
        </w:rPr>
        <w:t>Десногорская</w:t>
      </w:r>
      <w:proofErr w:type="spell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 библиотека».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 Значение показателя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«уровень фактической обеспеченности учреждениями культуры от нормативной потребности библиотеками»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202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100 %.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«Уровень фактической обеспеченности учреждениями культуры от нормативной потребности парками культуры и отдыха»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отчетном году не изменилось и составило 0 % в связи с отсутствием на территории муниципального образования «город Десногорск» Смоленской области парков культуры и отдыха.</w:t>
      </w:r>
    </w:p>
    <w:p w:rsidR="00C36755" w:rsidRPr="009208A0" w:rsidRDefault="00C36755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C36755" w:rsidRPr="009208A0" w:rsidRDefault="005E2CDC">
      <w:pPr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208A0">
        <w:rPr>
          <w:rFonts w:ascii="Times New Roman" w:hAnsi="Times New Roman"/>
          <w:sz w:val="24"/>
          <w:szCs w:val="24"/>
          <w:lang w:eastAsia="ru-RU"/>
        </w:rPr>
        <w:t>году</w:t>
      </w:r>
      <w:proofErr w:type="gram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 как и 202</w:t>
      </w:r>
      <w:r w:rsidR="00DB5ECE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15 %.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Объекты культурного наследия, находящиеся в муниципальной собственности и требующие консервации или реставрации на территории муниципального образования «город Десногорск» Смоленской области отсутствуют.</w:t>
      </w:r>
    </w:p>
    <w:p w:rsidR="00C36755" w:rsidRPr="009208A0" w:rsidRDefault="00C36755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DB5ECE" w:rsidRDefault="005E2CDC" w:rsidP="00DB5ECE">
      <w:pPr>
        <w:rPr>
          <w:rFonts w:ascii="Times New Roman" w:hAnsi="Times New Roman"/>
          <w:b/>
          <w:sz w:val="24"/>
          <w:szCs w:val="24"/>
          <w:lang w:eastAsia="ru-RU"/>
        </w:rPr>
      </w:pPr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23.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Доля населения, систематически занимающегося физической культурой и спортом.</w:t>
      </w:r>
    </w:p>
    <w:p w:rsidR="00C36755" w:rsidRDefault="00DB5ECE" w:rsidP="00DB5ECE">
      <w:pPr>
        <w:rPr>
          <w:rFonts w:ascii="Times New Roman" w:hAnsi="Times New Roman"/>
          <w:sz w:val="24"/>
          <w:szCs w:val="24"/>
        </w:rPr>
      </w:pPr>
      <w:r w:rsidRPr="00DB5ECE">
        <w:rPr>
          <w:rFonts w:ascii="Times New Roman" w:hAnsi="Times New Roman"/>
          <w:sz w:val="24"/>
          <w:szCs w:val="24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DB5ECE" w:rsidRDefault="005E2CDC" w:rsidP="00DB5ECE">
      <w:pPr>
        <w:rPr>
          <w:rFonts w:ascii="Times New Roman" w:hAnsi="Times New Roman"/>
          <w:b/>
          <w:sz w:val="24"/>
          <w:szCs w:val="24"/>
          <w:lang w:eastAsia="ru-RU"/>
        </w:rPr>
      </w:pPr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23 (1).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Доля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>, систематически занимающихся физической культурой и спортом, в общей численности обучающихся.</w:t>
      </w:r>
    </w:p>
    <w:p w:rsidR="00C36755" w:rsidRDefault="00DB5ECE" w:rsidP="00DB5ECE">
      <w:pPr>
        <w:rPr>
          <w:rFonts w:ascii="Times New Roman" w:hAnsi="Times New Roman"/>
          <w:sz w:val="24"/>
          <w:szCs w:val="24"/>
          <w:lang w:eastAsia="ru-RU"/>
        </w:rPr>
      </w:pPr>
      <w:r w:rsidRPr="00DB5ECE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 w:rsidP="00DB5ECE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24.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Общая площадь жилых помещений, приходящаяся в среднем на одного жителя, - всего, - в том числе введенная в действие за один год</w:t>
      </w:r>
    </w:p>
    <w:p w:rsidR="00C36755" w:rsidRDefault="00DB5ECE">
      <w:pPr>
        <w:rPr>
          <w:rFonts w:ascii="Times New Roman" w:hAnsi="Times New Roman"/>
          <w:sz w:val="24"/>
          <w:szCs w:val="24"/>
        </w:rPr>
      </w:pPr>
      <w:r w:rsidRPr="00DB5ECE">
        <w:rPr>
          <w:rFonts w:ascii="Times New Roman" w:hAnsi="Times New Roman"/>
          <w:sz w:val="24"/>
          <w:szCs w:val="24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25.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Площадь земельных участков, предоставленных для строительства в расчете на 10 тыс. человек населения, - всего,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</w:p>
    <w:p w:rsidR="00C36755" w:rsidRDefault="00DB5ECE">
      <w:pPr>
        <w:rPr>
          <w:rFonts w:ascii="Times New Roman" w:hAnsi="Times New Roman"/>
          <w:sz w:val="24"/>
          <w:szCs w:val="24"/>
        </w:rPr>
      </w:pPr>
      <w:r w:rsidRPr="00DB5ECE">
        <w:rPr>
          <w:rFonts w:ascii="Times New Roman" w:hAnsi="Times New Roman"/>
          <w:sz w:val="24"/>
          <w:szCs w:val="24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1C67C3" w:rsidRDefault="005E2CDC">
      <w:r w:rsidRPr="001C67C3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26. Площадь земельных участков, предоставленных для строительства, в отношении которых </w:t>
      </w:r>
      <w:proofErr w:type="gramStart"/>
      <w:r w:rsidRPr="001C67C3">
        <w:rPr>
          <w:rFonts w:ascii="Times New Roman" w:hAnsi="Times New Roman"/>
          <w:b/>
          <w:sz w:val="24"/>
          <w:szCs w:val="24"/>
          <w:lang w:eastAsia="ru-RU"/>
        </w:rPr>
        <w:t>с даты принятия</w:t>
      </w:r>
      <w:proofErr w:type="gramEnd"/>
      <w:r w:rsidRPr="001C67C3">
        <w:rPr>
          <w:rFonts w:ascii="Times New Roman" w:hAnsi="Times New Roman"/>
          <w:b/>
          <w:sz w:val="24"/>
          <w:szCs w:val="24"/>
          <w:lang w:eastAsia="ru-RU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объектов жилищного строительства - в течение 3 лет; иных объектов капитального строительства - в течение 5 лет.</w:t>
      </w:r>
    </w:p>
    <w:p w:rsidR="001C67C3" w:rsidRPr="001C67C3" w:rsidRDefault="005E2CDC">
      <w:pPr>
        <w:rPr>
          <w:rFonts w:ascii="Times New Roman" w:hAnsi="Times New Roman"/>
          <w:sz w:val="24"/>
          <w:szCs w:val="24"/>
        </w:rPr>
      </w:pPr>
      <w:r w:rsidRPr="001C67C3">
        <w:rPr>
          <w:rFonts w:ascii="Times New Roman" w:hAnsi="Times New Roman"/>
          <w:sz w:val="24"/>
          <w:szCs w:val="24"/>
        </w:rPr>
        <w:t>В 202</w:t>
      </w:r>
      <w:r w:rsidR="00DB5ECE">
        <w:rPr>
          <w:rFonts w:ascii="Times New Roman" w:hAnsi="Times New Roman"/>
          <w:sz w:val="24"/>
          <w:szCs w:val="24"/>
        </w:rPr>
        <w:t>5</w:t>
      </w:r>
      <w:r w:rsidRPr="001C67C3">
        <w:rPr>
          <w:rFonts w:ascii="Times New Roman" w:hAnsi="Times New Roman"/>
          <w:sz w:val="24"/>
          <w:szCs w:val="24"/>
        </w:rPr>
        <w:t xml:space="preserve"> году </w:t>
      </w:r>
      <w:r w:rsidR="00AF2AC1" w:rsidRPr="001C67C3">
        <w:rPr>
          <w:rFonts w:ascii="Times New Roman" w:hAnsi="Times New Roman"/>
          <w:sz w:val="24"/>
          <w:szCs w:val="24"/>
        </w:rPr>
        <w:t>значение показател</w:t>
      </w:r>
      <w:r w:rsidR="001C67C3" w:rsidRPr="001C67C3">
        <w:rPr>
          <w:rFonts w:ascii="Times New Roman" w:hAnsi="Times New Roman"/>
          <w:sz w:val="24"/>
          <w:szCs w:val="24"/>
        </w:rPr>
        <w:t>ей</w:t>
      </w:r>
      <w:r w:rsidR="00AF2AC1" w:rsidRPr="001C67C3">
        <w:rPr>
          <w:rFonts w:ascii="Times New Roman" w:hAnsi="Times New Roman"/>
          <w:sz w:val="24"/>
          <w:szCs w:val="24"/>
        </w:rPr>
        <w:t xml:space="preserve"> составило</w:t>
      </w:r>
      <w:r w:rsidR="001C67C3" w:rsidRPr="001C67C3">
        <w:rPr>
          <w:rFonts w:ascii="Times New Roman" w:hAnsi="Times New Roman"/>
          <w:sz w:val="24"/>
          <w:szCs w:val="24"/>
        </w:rPr>
        <w:t>:</w:t>
      </w:r>
    </w:p>
    <w:p w:rsidR="001C67C3" w:rsidRPr="001C67C3" w:rsidRDefault="001C67C3">
      <w:pPr>
        <w:rPr>
          <w:rFonts w:ascii="Times New Roman" w:hAnsi="Times New Roman"/>
          <w:sz w:val="24"/>
          <w:szCs w:val="24"/>
        </w:rPr>
      </w:pPr>
      <w:r w:rsidRPr="001C67C3">
        <w:rPr>
          <w:rFonts w:ascii="Times New Roman" w:hAnsi="Times New Roman"/>
          <w:sz w:val="24"/>
          <w:szCs w:val="24"/>
        </w:rPr>
        <w:t>Объектов жилищного строительства – в течение 3 лет -</w:t>
      </w:r>
      <w:r w:rsidR="00AF2AC1" w:rsidRPr="001C67C3">
        <w:rPr>
          <w:rFonts w:ascii="Times New Roman" w:hAnsi="Times New Roman"/>
          <w:sz w:val="24"/>
          <w:szCs w:val="24"/>
        </w:rPr>
        <w:t xml:space="preserve"> </w:t>
      </w:r>
      <w:r w:rsidR="00DB5ECE">
        <w:rPr>
          <w:rFonts w:ascii="Times New Roman" w:hAnsi="Times New Roman"/>
          <w:sz w:val="24"/>
          <w:szCs w:val="24"/>
        </w:rPr>
        <w:t>28500</w:t>
      </w:r>
      <w:r w:rsidRPr="001C6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C3">
        <w:rPr>
          <w:rFonts w:ascii="Times New Roman" w:hAnsi="Times New Roman"/>
          <w:sz w:val="24"/>
          <w:szCs w:val="24"/>
        </w:rPr>
        <w:t>кв</w:t>
      </w:r>
      <w:proofErr w:type="spellEnd"/>
      <w:r w:rsidRPr="001C67C3">
        <w:rPr>
          <w:rFonts w:ascii="Times New Roman" w:hAnsi="Times New Roman"/>
          <w:sz w:val="24"/>
          <w:szCs w:val="24"/>
        </w:rPr>
        <w:t xml:space="preserve"> метров;</w:t>
      </w:r>
    </w:p>
    <w:p w:rsidR="00C36755" w:rsidRPr="009208A0" w:rsidRDefault="001C67C3">
      <w:r w:rsidRPr="001C67C3">
        <w:rPr>
          <w:rFonts w:ascii="Times New Roman" w:hAnsi="Times New Roman"/>
          <w:sz w:val="24"/>
          <w:szCs w:val="24"/>
        </w:rPr>
        <w:t>Иных объектов капитального строительства – в течение</w:t>
      </w:r>
      <w:r w:rsidR="00DB5ECE">
        <w:rPr>
          <w:rFonts w:ascii="Times New Roman" w:hAnsi="Times New Roman"/>
          <w:sz w:val="24"/>
          <w:szCs w:val="24"/>
        </w:rPr>
        <w:t xml:space="preserve"> 5 лет – 847</w:t>
      </w:r>
      <w:r w:rsidRPr="001C67C3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1C67C3">
        <w:rPr>
          <w:rFonts w:ascii="Times New Roman" w:hAnsi="Times New Roman"/>
          <w:sz w:val="24"/>
          <w:szCs w:val="24"/>
        </w:rPr>
        <w:t>кв</w:t>
      </w:r>
      <w:proofErr w:type="spellEnd"/>
      <w:r w:rsidRPr="001C67C3">
        <w:rPr>
          <w:rFonts w:ascii="Times New Roman" w:hAnsi="Times New Roman"/>
          <w:sz w:val="24"/>
          <w:szCs w:val="24"/>
        </w:rPr>
        <w:t xml:space="preserve"> метров.</w:t>
      </w:r>
      <w:r w:rsidR="005E2CDC" w:rsidRPr="009208A0">
        <w:rPr>
          <w:rFonts w:ascii="Times New Roman" w:hAnsi="Times New Roman"/>
          <w:sz w:val="24"/>
          <w:szCs w:val="24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в отчетном периоде составляет 100 %. 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о-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составило </w:t>
      </w:r>
      <w:r w:rsidR="00C93756">
        <w:rPr>
          <w:rFonts w:ascii="Times New Roman" w:hAnsi="Times New Roman"/>
          <w:sz w:val="24"/>
          <w:szCs w:val="24"/>
          <w:lang w:eastAsia="ru-RU"/>
        </w:rPr>
        <w:t>75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Доля многоквартирных домов, расположенных на земельных участках, в отношении которых осуществлен государственный кадастровый учет в муниципальном образовании «город Десногорск» Смоленской области составляет 100 %.</w:t>
      </w:r>
    </w:p>
    <w:p w:rsidR="00C36755" w:rsidRPr="009208A0" w:rsidRDefault="00C36755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Показатель № 30.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proofErr w:type="gramEnd"/>
    </w:p>
    <w:p w:rsidR="00C36755" w:rsidRPr="009208A0" w:rsidRDefault="005E2CDC">
      <w:r w:rsidRPr="007D2DC5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</w:t>
      </w:r>
      <w:r w:rsidR="00CA07E9" w:rsidRPr="007D2DC5">
        <w:rPr>
          <w:rFonts w:ascii="Times New Roman" w:hAnsi="Times New Roman"/>
          <w:sz w:val="24"/>
          <w:szCs w:val="24"/>
          <w:lang w:eastAsia="ru-RU"/>
        </w:rPr>
        <w:t>в отчетном году составило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5ECE">
        <w:rPr>
          <w:rFonts w:ascii="Times New Roman" w:hAnsi="Times New Roman"/>
          <w:sz w:val="24"/>
          <w:szCs w:val="24"/>
          <w:lang w:eastAsia="ru-RU"/>
        </w:rPr>
        <w:t>0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%.</w:t>
      </w:r>
      <w:r w:rsidR="00CA07E9" w:rsidRPr="007D2DC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отчетном году значение показателя</w:t>
      </w:r>
      <w:r w:rsidR="00583F55">
        <w:rPr>
          <w:rFonts w:ascii="Times New Roman" w:hAnsi="Times New Roman"/>
          <w:sz w:val="24"/>
          <w:szCs w:val="24"/>
          <w:lang w:eastAsia="ru-RU"/>
        </w:rPr>
        <w:t xml:space="preserve"> увеличилось и</w:t>
      </w:r>
      <w:r w:rsidR="00DB5ECE">
        <w:rPr>
          <w:rFonts w:ascii="Times New Roman" w:hAnsi="Times New Roman"/>
          <w:sz w:val="24"/>
          <w:szCs w:val="24"/>
          <w:lang w:eastAsia="ru-RU"/>
        </w:rPr>
        <w:t xml:space="preserve"> составило 70</w:t>
      </w:r>
      <w:r w:rsidRPr="009208A0">
        <w:rPr>
          <w:rFonts w:ascii="Times New Roman" w:hAnsi="Times New Roman"/>
          <w:sz w:val="24"/>
          <w:szCs w:val="24"/>
          <w:lang w:eastAsia="ru-RU"/>
        </w:rPr>
        <w:t>,</w:t>
      </w:r>
      <w:r w:rsidR="00CA07E9">
        <w:rPr>
          <w:rFonts w:ascii="Times New Roman" w:hAnsi="Times New Roman"/>
          <w:sz w:val="24"/>
          <w:szCs w:val="24"/>
          <w:lang w:eastAsia="ru-RU"/>
        </w:rPr>
        <w:t>5</w:t>
      </w:r>
      <w:r w:rsidR="00583F55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32.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стоимости.</w:t>
      </w:r>
      <w:proofErr w:type="gramEnd"/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муниципальном образовании «город Десногорск» Смоленской области организации муниципальной формы собственности, находящиеся в стадии банкротства отсутствуют.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отчетном 202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</w:t>
      </w:r>
      <w:r w:rsidR="00DB5ECE">
        <w:rPr>
          <w:rFonts w:ascii="Times New Roman" w:hAnsi="Times New Roman"/>
          <w:sz w:val="24"/>
          <w:szCs w:val="24"/>
          <w:lang w:eastAsia="ru-RU"/>
        </w:rPr>
        <w:t>0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</w:p>
    <w:p w:rsidR="00C36755" w:rsidRPr="009208A0" w:rsidRDefault="005E2CDC">
      <w:pPr>
        <w:tabs>
          <w:tab w:val="left" w:pos="6705"/>
        </w:tabs>
      </w:pPr>
      <w:r w:rsidRPr="009208A0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36755" w:rsidRPr="009208A0" w:rsidRDefault="005E2CDC">
      <w:r w:rsidRPr="004057F5">
        <w:rPr>
          <w:rFonts w:ascii="Times New Roman" w:hAnsi="Times New Roman"/>
          <w:b/>
          <w:sz w:val="24"/>
          <w:szCs w:val="24"/>
          <w:lang w:eastAsia="ru-RU"/>
        </w:rPr>
        <w:t>Показатель №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DB5ECE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году, как и в предшествующий период, просроченная кредиторская задолженность по оплате труда (включая начисления на оплату труда) муниципальных учреждений отсутствовала.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На период до 202</w:t>
      </w:r>
      <w:r w:rsidR="00DB5ECE">
        <w:rPr>
          <w:rFonts w:ascii="Times New Roman" w:hAnsi="Times New Roman"/>
          <w:sz w:val="24"/>
          <w:szCs w:val="24"/>
        </w:rPr>
        <w:t>8</w:t>
      </w:r>
      <w:r w:rsidRPr="009208A0">
        <w:rPr>
          <w:rFonts w:ascii="Times New Roman" w:hAnsi="Times New Roman"/>
          <w:sz w:val="24"/>
          <w:szCs w:val="24"/>
        </w:rPr>
        <w:t xml:space="preserve"> года образования просроченной кредиторской задолженности по оплате труда (включая начисления на оплату труда) муниципальных учреждений допущено не будет.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35.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C36755" w:rsidRDefault="00DB5ECE">
      <w:pPr>
        <w:rPr>
          <w:rFonts w:ascii="Times New Roman" w:hAnsi="Times New Roman"/>
          <w:sz w:val="24"/>
          <w:szCs w:val="24"/>
          <w:lang w:eastAsia="ru-RU"/>
        </w:rPr>
      </w:pPr>
      <w:r w:rsidRPr="00DB5ECE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C36755" w:rsidRPr="009208A0" w:rsidRDefault="005E2CDC">
      <w:pPr>
        <w:tabs>
          <w:tab w:val="left" w:pos="1215"/>
        </w:tabs>
      </w:pPr>
      <w:r w:rsidRPr="009208A0">
        <w:rPr>
          <w:rFonts w:ascii="Times New Roman" w:hAnsi="Times New Roman"/>
          <w:sz w:val="24"/>
          <w:szCs w:val="24"/>
        </w:rPr>
        <w:t>Генеральный план муниципального образования утвержден решением Десногорского городского Совета от 30.03.2010 № 214 «Об утверждении Генерального плана муниципального образования «город Десногорск» Смоленской области» (ред. от 27.01.2022 № 230).</w:t>
      </w:r>
    </w:p>
    <w:p w:rsidR="00C36755" w:rsidRPr="009208A0" w:rsidRDefault="00C36755">
      <w:pPr>
        <w:tabs>
          <w:tab w:val="left" w:pos="1215"/>
        </w:tabs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37. Удовлетворенность населения деятельностью органов местного самоуправления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lastRenderedPageBreak/>
        <w:t xml:space="preserve">Данный показатель рассчитывается Департаментом Смоленской области по внутренней политике в соответствии с положением, утвержденным Указом Губернатора Смоленской области от 21.01.2014 № 6.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Значения показателей оценки населением эффективности деятельности органов местного самоуправления предоставляются </w:t>
      </w:r>
      <w:r w:rsidR="004057F5">
        <w:rPr>
          <w:rFonts w:ascii="Times New Roman" w:hAnsi="Times New Roman"/>
          <w:sz w:val="24"/>
          <w:szCs w:val="24"/>
        </w:rPr>
        <w:t>Министерством</w:t>
      </w:r>
      <w:r w:rsidRPr="009208A0">
        <w:rPr>
          <w:rFonts w:ascii="Times New Roman" w:hAnsi="Times New Roman"/>
          <w:sz w:val="24"/>
          <w:szCs w:val="24"/>
        </w:rPr>
        <w:t xml:space="preserve"> Смоленской области по внутренней политике и определяются на основе данных независимых опросов населения.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202</w:t>
      </w:r>
      <w:r w:rsidR="00957052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составило </w:t>
      </w:r>
      <w:r w:rsidR="00957052">
        <w:rPr>
          <w:rFonts w:ascii="Times New Roman" w:hAnsi="Times New Roman"/>
          <w:sz w:val="24"/>
          <w:szCs w:val="24"/>
        </w:rPr>
        <w:t>44</w:t>
      </w:r>
      <w:r w:rsidRPr="009208A0">
        <w:rPr>
          <w:rFonts w:ascii="Times New Roman" w:hAnsi="Times New Roman"/>
          <w:sz w:val="24"/>
          <w:szCs w:val="24"/>
        </w:rPr>
        <w:t xml:space="preserve"> %</w:t>
      </w:r>
      <w:r w:rsidR="004057F5">
        <w:rPr>
          <w:rFonts w:ascii="Times New Roman" w:hAnsi="Times New Roman"/>
          <w:sz w:val="24"/>
          <w:szCs w:val="24"/>
        </w:rPr>
        <w:t>.</w:t>
      </w:r>
      <w:r w:rsidRPr="009208A0">
        <w:rPr>
          <w:rFonts w:ascii="Times New Roman" w:hAnsi="Times New Roman"/>
          <w:sz w:val="24"/>
          <w:szCs w:val="24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57052" w:rsidRDefault="005E2CDC" w:rsidP="00957052">
      <w:pPr>
        <w:rPr>
          <w:rFonts w:ascii="Times New Roman" w:hAnsi="Times New Roman"/>
          <w:b/>
          <w:sz w:val="24"/>
          <w:szCs w:val="24"/>
          <w:lang w:eastAsia="ru-RU"/>
        </w:rPr>
      </w:pPr>
      <w:r w:rsidRPr="00957052">
        <w:rPr>
          <w:rFonts w:ascii="Times New Roman" w:hAnsi="Times New Roman"/>
          <w:b/>
          <w:sz w:val="24"/>
          <w:szCs w:val="24"/>
          <w:lang w:eastAsia="ru-RU"/>
        </w:rPr>
        <w:t>Показатель № 38.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Среднегодовая численность постоянного населения.</w:t>
      </w:r>
    </w:p>
    <w:p w:rsidR="00C36755" w:rsidRDefault="00957052" w:rsidP="00957052">
      <w:pPr>
        <w:rPr>
          <w:rFonts w:ascii="Times New Roman" w:hAnsi="Times New Roman"/>
          <w:sz w:val="24"/>
          <w:szCs w:val="24"/>
          <w:lang w:eastAsia="ru-RU"/>
        </w:rPr>
      </w:pPr>
      <w:r w:rsidRPr="00957052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957052" w:rsidRPr="009208A0" w:rsidRDefault="00957052" w:rsidP="00957052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электрическая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тепловая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горячая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холодная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природный газ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202</w:t>
      </w:r>
      <w:r w:rsidR="00957052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произошло незначительное снижение показателей относительно 202</w:t>
      </w:r>
      <w:r w:rsidR="00957052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года удельной величины потребления тепловой энергии.</w:t>
      </w:r>
    </w:p>
    <w:p w:rsidR="00C36755" w:rsidRDefault="005E2CDC">
      <w:pPr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hAnsi="Times New Roman"/>
          <w:sz w:val="24"/>
          <w:szCs w:val="24"/>
          <w:lang w:eastAsia="ru-RU"/>
        </w:rPr>
        <w:t xml:space="preserve">Величина потребления холодной воды </w:t>
      </w:r>
      <w:r w:rsidR="00957052">
        <w:rPr>
          <w:rFonts w:ascii="Times New Roman" w:hAnsi="Times New Roman"/>
          <w:sz w:val="24"/>
          <w:szCs w:val="24"/>
          <w:lang w:eastAsia="ru-RU"/>
        </w:rPr>
        <w:t>увеличилась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957052">
        <w:rPr>
          <w:rFonts w:ascii="Times New Roman" w:hAnsi="Times New Roman"/>
          <w:sz w:val="24"/>
          <w:szCs w:val="24"/>
          <w:lang w:eastAsia="ru-RU"/>
        </w:rPr>
        <w:t>13,76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%, электрической энергии на </w:t>
      </w:r>
      <w:r w:rsidR="00957052">
        <w:rPr>
          <w:rFonts w:ascii="Times New Roman" w:hAnsi="Times New Roman"/>
          <w:sz w:val="24"/>
          <w:szCs w:val="24"/>
          <w:lang w:eastAsia="ru-RU"/>
        </w:rPr>
        <w:t>13,92 %.</w:t>
      </w:r>
    </w:p>
    <w:p w:rsidR="00957052" w:rsidRPr="009208A0" w:rsidRDefault="00957052">
      <w:r>
        <w:rPr>
          <w:rFonts w:ascii="Times New Roman" w:hAnsi="Times New Roman"/>
          <w:sz w:val="24"/>
          <w:szCs w:val="24"/>
          <w:lang w:eastAsia="ru-RU"/>
        </w:rPr>
        <w:t>Величина потребления горячей воды составила 25,831 м3 на 1 проживающего.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Сведения о потреблении энергетически ресурсов в многоквартирных домах предоставлены управляющими организациями города Десногорска. </w:t>
      </w:r>
    </w:p>
    <w:p w:rsidR="00C36755" w:rsidRPr="009208A0" w:rsidRDefault="00C36755"/>
    <w:p w:rsidR="00C36755" w:rsidRPr="009208A0" w:rsidRDefault="005E2CDC">
      <w:r w:rsidRPr="00957052">
        <w:rPr>
          <w:rFonts w:ascii="Times New Roman" w:hAnsi="Times New Roman"/>
          <w:b/>
          <w:sz w:val="24"/>
          <w:szCs w:val="24"/>
          <w:lang w:eastAsia="ru-RU"/>
        </w:rPr>
        <w:t>Показатель № 40.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человека):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электрическая энергия</w:t>
      </w:r>
    </w:p>
    <w:p w:rsidR="00C36755" w:rsidRPr="009208A0" w:rsidRDefault="005E2CDC">
      <w:bookmarkStart w:id="0" w:name="_GoBack"/>
      <w:r w:rsidRPr="009208A0">
        <w:rPr>
          <w:rFonts w:ascii="Times New Roman" w:hAnsi="Times New Roman"/>
          <w:b/>
          <w:sz w:val="24"/>
          <w:szCs w:val="24"/>
          <w:lang w:eastAsia="ru-RU"/>
        </w:rPr>
        <w:t>- тепловая энергия</w:t>
      </w:r>
    </w:p>
    <w:bookmarkEnd w:id="0"/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горячая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холодная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природный газ</w:t>
      </w:r>
    </w:p>
    <w:p w:rsidR="00C36755" w:rsidRDefault="005E2CDC" w:rsidP="005D6F7A">
      <w:pPr>
        <w:ind w:right="-2"/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>В отчетном 202</w:t>
      </w:r>
      <w:r w:rsidR="00957052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году произошло</w:t>
      </w:r>
      <w:r w:rsidR="00957052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незначительное</w:t>
      </w: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 xml:space="preserve"> снижение значений у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дельной величины потребления </w:t>
      </w:r>
      <w:r w:rsidR="00957052">
        <w:rPr>
          <w:rFonts w:ascii="Times New Roman" w:hAnsi="Times New Roman"/>
          <w:sz w:val="24"/>
          <w:szCs w:val="24"/>
          <w:lang w:eastAsia="ru-RU"/>
        </w:rPr>
        <w:t>тепловой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энергии</w:t>
      </w:r>
      <w:r w:rsidR="00957052">
        <w:rPr>
          <w:rFonts w:ascii="Times New Roman" w:hAnsi="Times New Roman"/>
          <w:sz w:val="24"/>
          <w:szCs w:val="24"/>
          <w:lang w:eastAsia="ru-RU"/>
        </w:rPr>
        <w:t>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57052" w:rsidRDefault="00957052" w:rsidP="009570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26014">
        <w:rPr>
          <w:rFonts w:ascii="Times New Roman" w:hAnsi="Times New Roman"/>
          <w:sz w:val="24"/>
          <w:szCs w:val="24"/>
        </w:rPr>
        <w:t xml:space="preserve"> связи с временным приостановлением органами статистики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предоставления и распространения статистической информации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демографических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доклады о достигнутых значениях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представляются без показателей, для расчета которых используется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демографическая статистика.</w:t>
      </w:r>
    </w:p>
    <w:p w:rsidR="00957052" w:rsidRPr="009208A0" w:rsidRDefault="00957052" w:rsidP="005D6F7A">
      <w:pPr>
        <w:ind w:right="-2"/>
      </w:pPr>
    </w:p>
    <w:sectPr w:rsidR="00957052" w:rsidRPr="009208A0" w:rsidSect="005D6F7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55"/>
    <w:rsid w:val="00093983"/>
    <w:rsid w:val="000B51AA"/>
    <w:rsid w:val="0013794C"/>
    <w:rsid w:val="001628B9"/>
    <w:rsid w:val="00173A6F"/>
    <w:rsid w:val="001874C7"/>
    <w:rsid w:val="001C67C3"/>
    <w:rsid w:val="001D535B"/>
    <w:rsid w:val="00205AC0"/>
    <w:rsid w:val="00222971"/>
    <w:rsid w:val="0024398D"/>
    <w:rsid w:val="0028278F"/>
    <w:rsid w:val="00322238"/>
    <w:rsid w:val="004057F5"/>
    <w:rsid w:val="004505D4"/>
    <w:rsid w:val="00475276"/>
    <w:rsid w:val="00583F55"/>
    <w:rsid w:val="00586181"/>
    <w:rsid w:val="005D6F7A"/>
    <w:rsid w:val="005E2CDC"/>
    <w:rsid w:val="005E6589"/>
    <w:rsid w:val="00780B97"/>
    <w:rsid w:val="007D2DC5"/>
    <w:rsid w:val="0084390C"/>
    <w:rsid w:val="009208A0"/>
    <w:rsid w:val="00957052"/>
    <w:rsid w:val="0097412B"/>
    <w:rsid w:val="00A26014"/>
    <w:rsid w:val="00AC6FFD"/>
    <w:rsid w:val="00AF180C"/>
    <w:rsid w:val="00AF2AC1"/>
    <w:rsid w:val="00B70DD2"/>
    <w:rsid w:val="00B830AF"/>
    <w:rsid w:val="00BF58EF"/>
    <w:rsid w:val="00C36755"/>
    <w:rsid w:val="00C77A26"/>
    <w:rsid w:val="00C93756"/>
    <w:rsid w:val="00CA07E9"/>
    <w:rsid w:val="00CC7238"/>
    <w:rsid w:val="00D36B28"/>
    <w:rsid w:val="00D56051"/>
    <w:rsid w:val="00D60662"/>
    <w:rsid w:val="00D632AC"/>
    <w:rsid w:val="00D73A49"/>
    <w:rsid w:val="00D87D6D"/>
    <w:rsid w:val="00D96650"/>
    <w:rsid w:val="00DB5ECE"/>
    <w:rsid w:val="00DD1B39"/>
    <w:rsid w:val="00E2271D"/>
    <w:rsid w:val="00E33A5B"/>
    <w:rsid w:val="00E9195E"/>
    <w:rsid w:val="00ED2F6E"/>
    <w:rsid w:val="00F17E08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2"/>
    <w:pPr>
      <w:ind w:firstLine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1074A"/>
    <w:rPr>
      <w:rFonts w:eastAsiaTheme="minorEastAsia" w:cs="Times New Roman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Pr>
      <w:rFonts w:eastAsia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1593"/>
    <w:rPr>
      <w:rFonts w:ascii="Tahoma" w:eastAsia="Times New Roman" w:hAnsi="Tahoma" w:cs="Tahoma"/>
      <w:sz w:val="16"/>
      <w:szCs w:val="16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C1074A"/>
    <w:rPr>
      <w:rFonts w:ascii="Calibri" w:eastAsiaTheme="minorEastAsia" w:hAnsi="Calibri" w:cs="Times New Roman"/>
      <w:lang w:eastAsia="ru-RU"/>
    </w:rPr>
  </w:style>
  <w:style w:type="paragraph" w:customStyle="1" w:styleId="text14">
    <w:name w:val="text14"/>
    <w:basedOn w:val="a"/>
    <w:qFormat/>
    <w:rsid w:val="00571B1C"/>
    <w:pPr>
      <w:spacing w:beforeAutospacing="1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159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7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2"/>
    <w:pPr>
      <w:ind w:firstLine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1074A"/>
    <w:rPr>
      <w:rFonts w:eastAsiaTheme="minorEastAsia" w:cs="Times New Roman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Pr>
      <w:rFonts w:eastAsia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1593"/>
    <w:rPr>
      <w:rFonts w:ascii="Tahoma" w:eastAsia="Times New Roman" w:hAnsi="Tahoma" w:cs="Tahoma"/>
      <w:sz w:val="16"/>
      <w:szCs w:val="16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C1074A"/>
    <w:rPr>
      <w:rFonts w:ascii="Calibri" w:eastAsiaTheme="minorEastAsia" w:hAnsi="Calibri" w:cs="Times New Roman"/>
      <w:lang w:eastAsia="ru-RU"/>
    </w:rPr>
  </w:style>
  <w:style w:type="paragraph" w:customStyle="1" w:styleId="text14">
    <w:name w:val="text14"/>
    <w:basedOn w:val="a"/>
    <w:qFormat/>
    <w:rsid w:val="00571B1C"/>
    <w:pPr>
      <w:spacing w:beforeAutospacing="1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159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7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FA98-7969-4064-8451-6B62E42A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5274</TotalTime>
  <Pages>1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Нвчальник отдела</dc:creator>
  <dc:description/>
  <cp:lastModifiedBy>Irina</cp:lastModifiedBy>
  <cp:revision>75</cp:revision>
  <cp:lastPrinted>2026-03-25T05:42:00Z</cp:lastPrinted>
  <dcterms:created xsi:type="dcterms:W3CDTF">2023-04-25T13:36:00Z</dcterms:created>
  <dcterms:modified xsi:type="dcterms:W3CDTF">2026-04-29T11:28:00Z</dcterms:modified>
  <dc:language>ru-RU</dc:language>
</cp:coreProperties>
</file>