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5245" w:leader="none"/>
        </w:tabs>
        <w:ind w:firstLine="708" w:left="141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</w:t>
      </w:r>
    </w:p>
    <w:p>
      <w:pPr>
        <w:pStyle w:val="Normal"/>
        <w:widowControl w:val="false"/>
        <w:tabs>
          <w:tab w:val="clear" w:pos="708"/>
          <w:tab w:val="left" w:pos="5245" w:leader="none"/>
        </w:tabs>
        <w:ind w:firstLine="708" w:left="3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постановлению Администрации муниципального </w:t>
      </w:r>
    </w:p>
    <w:p>
      <w:pPr>
        <w:pStyle w:val="Normal"/>
        <w:widowControl w:val="false"/>
        <w:tabs>
          <w:tab w:val="clear" w:pos="708"/>
          <w:tab w:val="left" w:pos="5245" w:leader="none"/>
        </w:tabs>
        <w:ind w:firstLine="708" w:left="3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образования «город Десногорск» Смоленской области</w:t>
      </w:r>
    </w:p>
    <w:p>
      <w:pPr>
        <w:pStyle w:val="Normal"/>
        <w:widowControl w:val="false"/>
        <w:tabs>
          <w:tab w:val="clear" w:pos="708"/>
          <w:tab w:val="left" w:pos="5245" w:leader="none"/>
        </w:tabs>
        <w:ind w:firstLine="708" w:left="141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  <w:u w:val="single"/>
        </w:rPr>
        <w:t>12.08.2026</w:t>
      </w:r>
      <w:r>
        <w:rPr>
          <w:rFonts w:ascii="Times New Roman" w:hAnsi="Times New Roman"/>
          <w:sz w:val="20"/>
          <w:szCs w:val="20"/>
        </w:rPr>
        <w:t xml:space="preserve"> № </w:t>
      </w:r>
      <w:r>
        <w:rPr>
          <w:rFonts w:ascii="Times New Roman" w:hAnsi="Times New Roman"/>
          <w:sz w:val="20"/>
          <w:szCs w:val="20"/>
          <w:u w:val="single"/>
        </w:rPr>
        <w:t>788</w:t>
      </w:r>
      <w:r>
        <w:rPr>
          <w:rFonts w:ascii="Times New Roman" w:hAnsi="Times New Roman"/>
          <w:sz w:val="20"/>
          <w:szCs w:val="20"/>
        </w:rPr>
        <w:t>_</w:t>
      </w:r>
    </w:p>
    <w:p>
      <w:pPr>
        <w:pStyle w:val="Normal"/>
        <w:widowControl w:val="false"/>
        <w:tabs>
          <w:tab w:val="clear" w:pos="708"/>
          <w:tab w:val="left" w:pos="5245" w:leader="none"/>
        </w:tabs>
        <w:ind w:firstLine="708" w:left="141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5245" w:leader="none"/>
        </w:tabs>
        <w:ind w:firstLine="708" w:left="141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УТВЕРЖДЕНА</w:t>
      </w:r>
    </w:p>
    <w:p>
      <w:pPr>
        <w:pStyle w:val="Normal"/>
        <w:widowControl w:val="false"/>
        <w:tabs>
          <w:tab w:val="clear" w:pos="708"/>
          <w:tab w:val="left" w:pos="5245" w:leader="none"/>
        </w:tabs>
        <w:ind w:firstLine="708" w:left="3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постановлением Администрации муниципального </w:t>
      </w:r>
    </w:p>
    <w:p>
      <w:pPr>
        <w:pStyle w:val="Normal"/>
        <w:widowControl w:val="false"/>
        <w:tabs>
          <w:tab w:val="clear" w:pos="708"/>
          <w:tab w:val="left" w:pos="5245" w:leader="none"/>
        </w:tabs>
        <w:ind w:firstLine="708" w:left="3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образования «город Десногорск» Смоленской области</w:t>
      </w:r>
    </w:p>
    <w:p>
      <w:pPr>
        <w:pStyle w:val="Normal"/>
        <w:widowControl w:val="false"/>
        <w:ind w:left="6237"/>
        <w:jc w:val="right"/>
        <w:rPr/>
      </w:pPr>
      <w:r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  <w:u w:val="single"/>
        </w:rPr>
        <w:t>28.03.2018</w:t>
      </w:r>
      <w:r>
        <w:rPr>
          <w:rFonts w:ascii="Times New Roman" w:hAnsi="Times New Roman"/>
          <w:sz w:val="20"/>
          <w:szCs w:val="20"/>
        </w:rPr>
        <w:t xml:space="preserve"> № </w:t>
      </w:r>
      <w:r>
        <w:rPr>
          <w:rFonts w:ascii="Times New Roman" w:hAnsi="Times New Roman"/>
          <w:sz w:val="20"/>
          <w:szCs w:val="20"/>
          <w:u w:val="single"/>
        </w:rPr>
        <w:t>277</w:t>
      </w:r>
    </w:p>
    <w:p>
      <w:pPr>
        <w:pStyle w:val="Normal"/>
        <w:widowControl w:val="false"/>
        <w:ind w:left="623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>
      <w:pPr>
        <w:pStyle w:val="Normal"/>
        <w:widowControl w:val="false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«Формирование комфортной городской среды муниципального образования «город Десногорск» Смоленской области»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ПАСПОРТ</w:t>
      </w:r>
    </w:p>
    <w:p>
      <w:pPr>
        <w:pStyle w:val="Normal"/>
        <w:widowControl w:val="fals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муниципальной  программы</w:t>
      </w:r>
    </w:p>
    <w:p>
      <w:pPr>
        <w:pStyle w:val="Normal"/>
        <w:widowControl w:val="false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«Формирование комфортной городской среды муниципального образования «город Десногорск» Смоленской области»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 w:val="fals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муниципальной программы)</w:t>
      </w:r>
    </w:p>
    <w:p>
      <w:pPr>
        <w:pStyle w:val="Normal"/>
        <w:widowControl w:val="fals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положения</w:t>
      </w:r>
    </w:p>
    <w:tbl>
      <w:tblPr>
        <w:tblW w:w="9921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834"/>
        <w:gridCol w:w="7086"/>
      </w:tblGrid>
      <w:tr>
        <w:trPr/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 исполнитель  муниципальной программы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по городскому хозяйству и промышленному комплексу Администрации муниципального образования «город Десногорск» Смоленской области (Управление ГХ и ПК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Десногорска)</w:t>
            </w:r>
          </w:p>
        </w:tc>
      </w:tr>
      <w:tr>
        <w:trPr/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Муниципальное бюджетное учреждение «Служба благоустройства» муниципального образования «город Десногорск» Смоленской области (далее – Служба благоустройства)</w:t>
            </w:r>
          </w:p>
        </w:tc>
      </w:tr>
      <w:tr>
        <w:trPr>
          <w:trHeight w:val="691" w:hRule="atLeast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этап I: 2018-2021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этап II: 2022-2028</w:t>
            </w:r>
          </w:p>
        </w:tc>
      </w:tr>
      <w:tr>
        <w:trPr/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уровня благоустройства территорий муниципального образования «город Десногорск» Смоленской области</w:t>
            </w:r>
          </w:p>
        </w:tc>
      </w:tr>
      <w:tr>
        <w:trPr/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Arial Unicode MS" w:cs="Times New Roman" w:ascii="Times New Roman" w:hAnsi="Times New Roman"/>
                <w:sz w:val="24"/>
                <w:szCs w:val="24"/>
              </w:rPr>
              <w:t>Общий объем финансирования составляет 515 462,0 тыс. рублей, из них: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федерального бюджета – 463 520,6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областного бюджета – 46 468,2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местного бюджета – 5 381,3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внебюджетных источников – 91,9 тыс. рублей.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числе: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этап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2018-2021 – 147 500,3 тыс. рублей.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них: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федерального бюджета – 124 165,7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областного бюджета – 22 707,6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местного бюджета – 535,1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внебюджетных источников – 91,9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этап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2022-2028- 367 961,7 тыс. руб.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федерального бюджета –339 354,9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областного бюджета – 23 760,6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местного бюджета –4 846,2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внебюджетных источников – 0 тыс. рублей.</w:t>
            </w:r>
          </w:p>
        </w:tc>
      </w:tr>
      <w:tr>
        <w:trPr/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Влияние на достижение целей муниципальных программ</w:t>
            </w:r>
          </w:p>
        </w:tc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1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количество благоустроенных дворовых территорий, нарастающим итогом с 31.12.2018 — 22 единиц;</w:t>
            </w:r>
          </w:p>
          <w:p>
            <w:pPr>
              <w:pStyle w:val="ConsPlusNormal1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объем финансового участия в выполнении дополнительного перечня видов работ по благоустройству дворовых территорий заинтересованных лиц – 91,9 тыс. рублей;</w:t>
            </w:r>
          </w:p>
          <w:p>
            <w:pPr>
              <w:pStyle w:val="ConsPlusNormal1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количество благоустроенных общественных территорий, нарастающим итогом с 31.12.2018 — 9 единицы;</w:t>
            </w:r>
          </w:p>
          <w:p>
            <w:pPr>
              <w:pStyle w:val="ConsPlusNormal1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поселениях, не менее единиц, нарастающим итогом - 3 единицы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cs="Times New Roman"/>
          <w:sz w:val="12"/>
          <w:szCs w:val="24"/>
        </w:rPr>
      </w:pPr>
      <w:r>
        <w:rPr>
          <w:rFonts w:cs="Times New Roman" w:ascii="Times New Roman" w:hAnsi="Times New Roman"/>
          <w:sz w:val="12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Показатели муниципальной программы</w:t>
      </w:r>
    </w:p>
    <w:tbl>
      <w:tblPr>
        <w:tblW w:w="1000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853"/>
        <w:gridCol w:w="1275"/>
        <w:gridCol w:w="1991"/>
        <w:gridCol w:w="1470"/>
        <w:gridCol w:w="1290"/>
        <w:gridCol w:w="1121"/>
      </w:tblGrid>
      <w:tr>
        <w:trPr>
          <w:tblHeader w:val="true"/>
        </w:trPr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3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3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3"/>
              <w:jc w:val="center"/>
              <w:rPr>
                <w:rFonts w:ascii="Times New Roman" w:hAnsi="Times New Roman" w:eastAsia="Calibri"/>
                <w:color w:val="22272F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Calibri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Базовое значение показателя</w:t>
            </w:r>
          </w:p>
          <w:p>
            <w:pPr>
              <w:pStyle w:val="Normal"/>
              <w:widowControl w:val="false"/>
              <w:ind w:firstLine="23"/>
              <w:jc w:val="center"/>
              <w:rPr/>
            </w:pPr>
            <w:r>
              <w:rPr>
                <w:rFonts w:eastAsia="Calibri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(в году, предшествующем очередному финансовому году) 2025</w:t>
            </w:r>
          </w:p>
        </w:tc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Планируемое значение показателя</w:t>
            </w:r>
          </w:p>
        </w:tc>
      </w:tr>
      <w:tr>
        <w:trPr>
          <w:tblHeader w:val="true"/>
          <w:trHeight w:val="448" w:hRule="atLeast"/>
        </w:trPr>
        <w:tc>
          <w:tcPr>
            <w:tcW w:w="2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color w:val="22272F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Calibri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очередной финансовый год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color w:val="22272F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Calibri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1-й год планового периода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color w:val="22272F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Calibri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2-й год планового периода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2028</w:t>
            </w:r>
          </w:p>
        </w:tc>
      </w:tr>
      <w:tr>
        <w:trPr>
          <w:tblHeader w:val="true"/>
          <w:trHeight w:val="282" w:hRule="atLeast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pacing w:val="-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pacing w:val="-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>
        <w:trPr>
          <w:trHeight w:val="433" w:hRule="atLeast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Количество благоустроенных дворовых территорий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4"/>
              <w:jc w:val="center"/>
              <w:rPr>
                <w:rFonts w:ascii="Times New Roman" w:hAnsi="Times New Roman" w:eastAsia="Calibr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pacing w:val="-2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pacing w:val="-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lang w:eastAsia="en-US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28"/>
              <w:ind w:hanging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Количество благоустроенных общественных территорий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4"/>
              <w:jc w:val="center"/>
              <w:rPr>
                <w:rFonts w:ascii="Times New Roman" w:hAnsi="Times New Roman" w:eastAsia="Calibr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pacing w:val="-2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>
        <w:trPr>
          <w:trHeight w:val="433" w:hRule="atLeast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28"/>
              <w:ind w:hanging="1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4"/>
              <w:jc w:val="center"/>
              <w:rPr>
                <w:rFonts w:ascii="Times New Roman" w:hAnsi="Times New Roman" w:eastAsia="Calibr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pacing w:val="-2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  <w:r>
        <w:rPr>
          <w:rFonts w:cs="Times New Roman" w:ascii="Times New Roman" w:hAnsi="Times New Roman"/>
          <w:b/>
          <w:sz w:val="12"/>
          <w:szCs w:val="24"/>
        </w:rPr>
      </w:r>
    </w:p>
    <w:p>
      <w:pPr>
        <w:pStyle w:val="ListParagraph"/>
        <w:spacing w:before="0" w:after="57"/>
        <w:ind w:left="1080"/>
        <w:contextualSpacing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Структура муниципальной программы</w:t>
      </w:r>
    </w:p>
    <w:tbl>
      <w:tblPr>
        <w:tblW w:w="1014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8"/>
        <w:gridCol w:w="16"/>
        <w:gridCol w:w="3306"/>
        <w:gridCol w:w="32"/>
        <w:gridCol w:w="2214"/>
        <w:gridCol w:w="949"/>
        <w:gridCol w:w="70"/>
        <w:gridCol w:w="2714"/>
      </w:tblGrid>
      <w:tr>
        <w:trPr>
          <w:trHeight w:val="562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Связь с показателями*</w:t>
            </w:r>
          </w:p>
        </w:tc>
      </w:tr>
      <w:tr>
        <w:trPr>
          <w:trHeight w:val="170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264" w:hRule="atLeast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9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85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Региональный проект «Формирование комфортной городской среды»</w:t>
            </w:r>
          </w:p>
        </w:tc>
      </w:tr>
      <w:tr>
        <w:trPr>
          <w:trHeight w:val="264" w:hRule="atLeast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Руководитель регионального проекта (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Федоренков Алексей Витальевич, заместитель Главы муниципального образования — начальник Управления)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рок реализации (2018-2028)</w:t>
            </w:r>
          </w:p>
        </w:tc>
      </w:tr>
      <w:tr>
        <w:trPr>
          <w:trHeight w:val="264" w:hRule="atLeast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Задача 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Повышение уровня благоустройства дворовых территорий и общественных территорий  муниципального образования «город Десногорск» Смоленской области</w:t>
            </w:r>
          </w:p>
        </w:tc>
        <w:tc>
          <w:tcPr>
            <w:tcW w:w="3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Увеличение количества благоустроенных дворовых территорий и общественных территорий  муниципального образования «город Десногорск» Смоленской области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Количество благоустроенных дворовых территорий и общественных территорий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418" w:right="567" w:gutter="0" w:header="426" w:top="956" w:footer="0" w:bottom="1134"/>
          <w:pgNumType w:start="3" w:fmt="decimal"/>
          <w:formProt w:val="false"/>
          <w:titlePg/>
          <w:textDirection w:val="lrTb"/>
          <w:docGrid w:type="default" w:linePitch="299" w:charSpace="20480"/>
        </w:sectPr>
      </w:pPr>
    </w:p>
    <w:tbl>
      <w:tblPr>
        <w:tblW w:w="1013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6"/>
        <w:gridCol w:w="5"/>
        <w:gridCol w:w="3331"/>
        <w:gridCol w:w="19"/>
        <w:gridCol w:w="2013"/>
        <w:gridCol w:w="1200"/>
        <w:gridCol w:w="27"/>
        <w:gridCol w:w="2684"/>
      </w:tblGrid>
      <w:tr>
        <w:trPr>
          <w:trHeight w:val="264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Задача 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Повышение уровня благоустройства общественных территорий муниципального образования «город Десногорск» Смоленской области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Увеличение количества благоустроенных общественных территорий муниципального образования «город Десногорск» Смоленской области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ind w:hanging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Количество благоустроенных общественных территорий; 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  <w:tr>
        <w:trPr>
          <w:trHeight w:val="264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92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85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Ведомственный проект «Повышение эстетического и функционального уровня территорий»</w:t>
            </w:r>
          </w:p>
        </w:tc>
      </w:tr>
      <w:tr>
        <w:trPr>
          <w:trHeight w:val="264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Руководитель ведомственного проекта (Федоренков Алексей Витальевич, зам.главы-начальник Управления по ГХ и ПК г. Десногорска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Срок реализации: 2024-2028 год</w:t>
            </w:r>
          </w:p>
        </w:tc>
      </w:tr>
      <w:tr>
        <w:trPr>
          <w:trHeight w:val="247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Задача 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количество обустроенных детских площадок на территории муниципального образования «город Десногорск» Смоленской области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Увеличение количества детских игровых площадок на территорий муниципального образования «город Десногорск» Смоленской области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Количество благоустроенных детских игровых площадок</w:t>
            </w:r>
          </w:p>
        </w:tc>
      </w:tr>
      <w:tr>
        <w:trPr>
          <w:trHeight w:val="247" w:hRule="atLeast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Задача 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мероприятий, направленных на создание условий для повышения уровня комфортности проживания граждан</w:t>
            </w:r>
          </w:p>
        </w:tc>
        <w:tc>
          <w:tcPr>
            <w:tcW w:w="323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Обновление общественных территорий на территорий муниципального образования «город Десногорск» Смоленской области</w:t>
            </w:r>
          </w:p>
        </w:tc>
        <w:tc>
          <w:tcPr>
            <w:tcW w:w="2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Количество обновления общественных территорий</w:t>
            </w:r>
          </w:p>
        </w:tc>
      </w:tr>
      <w:tr>
        <w:trPr>
          <w:trHeight w:val="247" w:hRule="atLeast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9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Комплекс процессных мероприятий «Повышение уровня благоустройства общественных и дворовых территорий»</w:t>
            </w:r>
          </w:p>
        </w:tc>
      </w:tr>
      <w:tr>
        <w:trPr>
          <w:trHeight w:val="247" w:hRule="atLeast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9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Ответственный за выполнение комплекса процессных мероприятий</w:t>
            </w:r>
          </w:p>
          <w:p>
            <w:pPr>
              <w:pStyle w:val="Normal"/>
              <w:widowControl w:val="false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(Федоренков Алексей Витальевич, зам.главы- начальник Управления по ГХ и ПК г. Десногорска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>
        <w:trPr>
          <w:trHeight w:val="247" w:hRule="atLeast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292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Задача 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Повышение уровня оснащенности общественных территорий муниципального образования «город Десногорск» Смоленской области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Увеличение количества благоустроенных общественных территорий муниципального образования «город Десногорск» Смоленской области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200"/>
              <w:ind w:hanging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Количество благоустроенных общественных и дворовых территорий;</w:t>
            </w:r>
          </w:p>
        </w:tc>
      </w:tr>
      <w:tr>
        <w:trPr>
          <w:trHeight w:val="407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2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 Отдельные мероприятия</w:t>
            </w:r>
          </w:p>
        </w:tc>
      </w:tr>
      <w:tr>
        <w:trPr>
          <w:trHeight w:val="448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851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Ответственный за реализацию отдельного мероприятия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(Ф.И.О. руководителя структурного подразделения Администрации, должность)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>
        <w:trPr>
          <w:trHeight w:val="247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Задача 1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7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Задача №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 - Указывается наименование показателя муниципальной программы, на достижение которого направлена задача.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  Финансовое обеспечение муниципальной программы</w:t>
      </w:r>
    </w:p>
    <w:tbl>
      <w:tblPr>
        <w:tblW w:w="102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86"/>
        <w:gridCol w:w="1135"/>
        <w:gridCol w:w="1809"/>
        <w:gridCol w:w="1414"/>
        <w:gridCol w:w="1296"/>
      </w:tblGrid>
      <w:tr>
        <w:trPr>
          <w:tblHeader w:val="true"/>
        </w:trPr>
        <w:tc>
          <w:tcPr>
            <w:tcW w:w="4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24"/>
              <w:jc w:val="center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pacing w:val="-2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Объем финансового обеспечения по годам реализации (тыс. рублей)</w:t>
            </w:r>
          </w:p>
        </w:tc>
      </w:tr>
      <w:tr>
        <w:trPr>
          <w:tblHeader w:val="true"/>
          <w:trHeight w:val="1184" w:hRule="atLeast"/>
        </w:trPr>
        <w:tc>
          <w:tcPr>
            <w:tcW w:w="4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color w:val="22272F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очередной финансовый год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color w:val="22272F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1-й год планового периода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color w:val="22272F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2-й год планового периода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2028</w:t>
            </w:r>
          </w:p>
        </w:tc>
      </w:tr>
      <w:tr>
        <w:trPr>
          <w:tblHeader w:val="true"/>
          <w:trHeight w:val="282" w:hRule="atLeast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25"/>
              <w:jc w:val="center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pacing w:val="-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>
        <w:trPr>
          <w:trHeight w:val="433" w:hRule="atLeast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28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Муниципальная программа «Формирование комфортной городской среды муниципального образования «город Десногорск» Смоленской области» (всего)</w:t>
            </w: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,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-7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131 147,8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-9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111 108,2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9 977,7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4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10 061,9</w:t>
            </w:r>
          </w:p>
        </w:tc>
      </w:tr>
      <w:tr>
        <w:trPr/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-7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113 966,8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-9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99 446,1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7 219,9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4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7 300,8</w:t>
            </w:r>
          </w:p>
        </w:tc>
      </w:tr>
      <w:tr>
        <w:trPr/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-7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15 544,7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-9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10 273,0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2 634,2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4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2 637,5</w:t>
            </w:r>
          </w:p>
        </w:tc>
      </w:tr>
      <w:tr>
        <w:trPr/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-7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 w:eastAsia="en-US"/>
              </w:rPr>
              <w:t>636.3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-91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 w:eastAsia="en-US"/>
              </w:rPr>
              <w:t>389.1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en-US" w:eastAsia="en-US"/>
              </w:rPr>
              <w:t>123.6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41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en-US" w:eastAsia="en-US"/>
              </w:rPr>
              <w:t>123.6</w:t>
            </w:r>
          </w:p>
        </w:tc>
      </w:tr>
      <w:tr>
        <w:trPr>
          <w:trHeight w:val="396" w:hRule="atLeast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внебюджетные средства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Стратегические приоритеты в сфере реализации муниципальной программы «Формирование комфортной городской среды» муниципального образования «город Десногорск» Смоленской области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 образование  «город Десногорск» Смоленской области расположен в юго-восточной части Смоленской области. 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 площадь  территории  муниципального  образования  «город Десногорск» Смоленской области составляет  6960  га,  численность  населения  на  2026  - 24 684 чел.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целях  улучшения  благоустройства  и  санитарного  содержания территории  муниципального  образования  «город Десногорск» Смоленской области  решением </w:t>
      </w:r>
      <w:hyperlink r:id="rId4">
        <w:r>
          <w:rPr>
            <w:rStyle w:val="ListLabel19"/>
            <w:rFonts w:ascii="Times New Roman" w:hAnsi="Times New Roman"/>
            <w:sz w:val="24"/>
            <w:szCs w:val="24"/>
          </w:rPr>
          <w:t>Десногорского городского Совета о</w:t>
        </w:r>
      </w:hyperlink>
      <w:hyperlink r:id="rId5">
        <w:r>
          <w:rPr>
            <w:rStyle w:val="ListLabel19"/>
            <w:rFonts w:ascii="Times New Roman" w:hAnsi="Times New Roman"/>
            <w:sz w:val="24"/>
            <w:szCs w:val="24"/>
          </w:rPr>
          <w:t>т 08.09.2022г. № 2</w:t>
        </w:r>
      </w:hyperlink>
      <w:r>
        <w:rPr>
          <w:rFonts w:ascii="Times New Roman" w:hAnsi="Times New Roman"/>
          <w:sz w:val="24"/>
          <w:szCs w:val="24"/>
        </w:rPr>
        <w:t>75  утверждены Правила благоустройства</w:t>
      </w:r>
      <w:r>
        <w:rPr>
          <w:rFonts w:ascii="Times New Roman" w:hAnsi="Times New Roman"/>
          <w:color w:val="000000"/>
          <w:sz w:val="24"/>
          <w:szCs w:val="24"/>
        </w:rPr>
        <w:t xml:space="preserve"> территории муниципального образования «город Десногорск» Смоленской области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 устанавливают  требования  по  содержанию  зданий  (включая жилые дома), сооружений и  земельных участков,  на которых  они расположены, к  внешнему  виду  фасадов  и  ограждений  соответствующих  зданий  и сооружений,  перечню  работ  по  благоустройству  и  периодичности  их выполнения, установлению порядка участия  собственников зданий (помещений в них)  и сооружений в  благоустройстве прилегающих  территорий, организации благоустройства территории муниципального  образования «город Десногорск» Смоленской области (включая освещение  улиц,  озеленение  территории,  установку  указателей  с наименованиями  улиц  и  номерами  домов,  размещение  и  содержание  малых  архитектурных форм).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программа «Формирование комфортной городской среды муниципального образования «город Десногорск» Смоленской области» на 2018-2027 годы </w:t>
      </w:r>
      <w:r>
        <w:rPr>
          <w:rFonts w:ascii="Times New Roman" w:hAnsi="Times New Roman"/>
          <w:bCs/>
          <w:sz w:val="24"/>
          <w:szCs w:val="24"/>
        </w:rPr>
        <w:t xml:space="preserve">(далее – муниципальная программа) </w:t>
      </w:r>
      <w:r>
        <w:rPr>
          <w:rFonts w:ascii="Times New Roman" w:hAnsi="Times New Roman"/>
          <w:sz w:val="24"/>
          <w:szCs w:val="24"/>
        </w:rPr>
        <w:t>разработана с целью создания комфортных и безопасных условий проживания граждан с соблюдением необходимых санитарных норм и правил, что напрямую зависит от благоустройства дворовых территорий и мест массового отдыха населения</w:t>
      </w:r>
      <w:r>
        <w:rPr>
          <w:rFonts w:ascii="Times New Roman" w:hAnsi="Times New Roman"/>
          <w:spacing w:val="-5"/>
          <w:sz w:val="24"/>
          <w:szCs w:val="24"/>
        </w:rPr>
        <w:t>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в части благоустройства дворовых территорий муниципального образования «город Десногорск» Смоленской области будет способствовать созданию безопасных и комфортных условий проживания и обеспечению интересов всех жителей многоквартирных домов, обеспечению общего принципа формирования жилых территорий - максимальных удобств населению в реализации его социально-культурных и бытовых потребностей при рациональном использовании ресурсов и городских земель.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пункту 1 статьи 2 Федерального закона № 131-ФЗ от 06 октября 2003 года «Об общих принципах организации местного самоуправления в Российской Федерации» под благоустройством территории принято понимать комплекс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 </w:t>
      </w:r>
    </w:p>
    <w:p>
      <w:pPr>
        <w:pStyle w:val="NoSpacing"/>
        <w:ind w:firstLine="851" w:right="1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Проблема благоустройства территории является одной из самых насущных, требующей ежедневного контроля и эффективного решения. Необходимо принятие комплекса мер, направленных на приведение в надлежащее состояние территорий общего пользования, придомовых территорий.</w:t>
      </w:r>
    </w:p>
    <w:p>
      <w:pPr>
        <w:pStyle w:val="NoSpacing"/>
        <w:ind w:firstLine="851" w:right="1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Текущее состояние большинства дворовых территорий не соответствует современным требованиям, предъявленным к местам проживания граждан, обусловленным нормами Градостроительного и Жилищного кодексов Российской Федерации. А именно: асфальтобетонное покрытие внутриквартальных проездов имеет среднюю степень износа, практически не производятся работы по озеленению дворовых территорий, недостаточно оборудованных детских и спортивных площадок.</w:t>
      </w:r>
    </w:p>
    <w:p>
      <w:pPr>
        <w:pStyle w:val="NoSpacing"/>
        <w:ind w:firstLine="851" w:right="1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настоящего времени благоустройство дворовых территорий осуществлялось по отдельным видам работ, без увязки элементов благоустройства.</w:t>
      </w:r>
    </w:p>
    <w:p>
      <w:pPr>
        <w:pStyle w:val="NoSpacing"/>
        <w:ind w:firstLine="851" w:right="1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Некоторые виды работ по благоустройству практически не производились с момента основания: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</w:t>
      </w:r>
    </w:p>
    <w:p>
      <w:pPr>
        <w:pStyle w:val="ConsPlusNormal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Благоустройство дворовых территорий и мест массового отдыха населения невозможно осуществлять без комплексного подхода.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>
      <w:pPr>
        <w:pStyle w:val="ConsPlusNormal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части благоустройства мест массового отдыха населения муниципального образования «город Десногорск» Смоленской области муниципальная программа будет способствовать рациональному использованию мест массового отдыха населения и решению широкого круга социально-экономических, санитарно-гигиенических, инженерных и архитектурных вопросов.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будет способствовать созданию благоприятных условий для отдыха и жизни населения, обеспечению в местах массового отдыха населения здоровых условий: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нормального микроклимата;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чистого воздушного бассейна и водного пространства;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повысится мнение инвестиционной привлекательности городского округа;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повысится качество жизни населения городского округа.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 показателем эффективности реализации муниципальной программы является количество благоустроенных дворовых территорий, количество благоустроенных мест массового отдыха населения на территории муниципального образования «город Десногорск» Смоленской области, а также 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повышения уровня внешнего благоустройства, санитарного содержания территории и экологической безопасности городского округа, с целью улучшения качества жизни населения необходимо проведение таких мероприятий, как благоустройство дворовых территорий и благоустройство мест массового отдыха населения.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позволит сформировать на дворовых территориях и в местах массового отдыха населения условия, благоприятно влияющие на физическое и духовное состояние граждан, повысить комфортность проживания, обеспечить эффективную эксплуатацию общего имущества многоквартирных домов, сформировать активную гражданскую позицию жителей многоквартирных домов, создать наиболее комфортные и благоприятные условия проживания жителей на территории муниципального образования «город Десногорск» Смоленской области, в том числе обеспечение полноценной жизнедеятельности для маломобильных групп населения, пенсионеров и инвалидов.</w:t>
      </w:r>
    </w:p>
    <w:p>
      <w:pPr>
        <w:pStyle w:val="NoSpacing"/>
        <w:ind w:firstLine="851"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 «Сведения о региональных проектах»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cs="Times New Roman" w:ascii="Times New Roman" w:hAnsi="Times New Roman"/>
          <w:b/>
          <w:spacing w:val="20"/>
          <w:sz w:val="24"/>
          <w:szCs w:val="24"/>
        </w:rPr>
        <w:t>СВЕДЕНИЯ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 региональном проекте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«Формирование комфортной городской среды» муниципального образования </w:t>
        <w:br/>
        <w:t>«город Десногорск»Смоленской области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(наименование регионального проекта)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Общие положения</w:t>
      </w:r>
    </w:p>
    <w:tbl>
      <w:tblPr>
        <w:tblW w:w="47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70"/>
        <w:gridCol w:w="4775"/>
      </w:tblGrid>
      <w:tr>
        <w:trPr>
          <w:trHeight w:val="516" w:hRule="atLeast"/>
        </w:trPr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Руководитель регионального проекта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Федоренков Алексей Витальевич,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Главы муниципального образования-начальник Управления</w:t>
            </w:r>
          </w:p>
        </w:tc>
      </w:tr>
      <w:tr>
        <w:trPr>
          <w:trHeight w:val="700" w:hRule="atLeast"/>
        </w:trPr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Связь с муниципальной программой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Муниципальная программа «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Формирование комфортной городской среды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муниципального образования</w:t>
            </w:r>
          </w:p>
          <w:p>
            <w:pPr>
              <w:pStyle w:val="Normal"/>
              <w:widowControl w:val="false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«город Десногорск» Смоленской области»</w:t>
            </w:r>
          </w:p>
        </w:tc>
      </w:tr>
    </w:tbl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Значения результатов регионального проекта</w:t>
      </w:r>
    </w:p>
    <w:tbl>
      <w:tblPr>
        <w:tblW w:w="952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92"/>
        <w:gridCol w:w="1173"/>
        <w:gridCol w:w="1439"/>
        <w:gridCol w:w="1588"/>
        <w:gridCol w:w="1407"/>
        <w:gridCol w:w="1426"/>
      </w:tblGrid>
      <w:tr>
        <w:trPr>
          <w:tblHeader w:val="true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Наименование результата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3"/>
              <w:jc w:val="center"/>
              <w:rPr>
                <w:rFonts w:cs="Times New Roman"/>
                <w:color w:val="22272F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lang w:eastAsia="en-US"/>
              </w:rPr>
              <w:t>Единица измерения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3"/>
              <w:jc w:val="center"/>
              <w:rPr>
                <w:rFonts w:cs="Times New Roman"/>
                <w:color w:val="22272F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22272F"/>
                <w:shd w:fill="FFFFFF" w:val="clear"/>
                <w:lang w:eastAsia="en-US"/>
              </w:rPr>
              <w:t xml:space="preserve">Базовое значение </w:t>
            </w:r>
            <w:r>
              <w:rPr>
                <w:rFonts w:eastAsia="Calibri" w:cs="Times New Roman" w:ascii="Times New Roman" w:hAnsi="Times New Roman"/>
                <w:lang w:eastAsia="en-US"/>
              </w:rPr>
              <w:t>результата</w:t>
            </w:r>
          </w:p>
          <w:p>
            <w:pPr>
              <w:pStyle w:val="Normal"/>
              <w:widowControl w:val="false"/>
              <w:ind w:firstLine="23"/>
              <w:jc w:val="center"/>
              <w:rPr>
                <w:rFonts w:cs="Times New Roman"/>
                <w:color w:val="22272F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22272F"/>
                <w:shd w:fill="FFFFFF" w:val="clear"/>
                <w:lang w:eastAsia="en-US"/>
              </w:rPr>
              <w:t>(к очередному финансовому году) 2025</w:t>
            </w:r>
          </w:p>
        </w:tc>
        <w:tc>
          <w:tcPr>
            <w:tcW w:w="4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pacing w:val="-2"/>
              </w:rPr>
            </w:pPr>
            <w:r>
              <w:rPr>
                <w:rFonts w:eastAsia="Calibri" w:cs="Times New Roman" w:ascii="Times New Roman" w:hAnsi="Times New Roman"/>
                <w:color w:val="22272F"/>
                <w:shd w:fill="FFFFFF" w:val="clear"/>
                <w:lang w:eastAsia="en-US"/>
              </w:rPr>
              <w:t>Планируемое значение результата на очередной финансовый год и плановый период</w:t>
            </w:r>
          </w:p>
        </w:tc>
      </w:tr>
      <w:tr>
        <w:trPr>
          <w:tblHeader w:val="true"/>
          <w:trHeight w:val="448" w:hRule="atLeast"/>
        </w:trPr>
        <w:tc>
          <w:tcPr>
            <w:tcW w:w="2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jc w:val="center"/>
              <w:rPr>
                <w:rFonts w:cs="Times New Roman"/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cs="Times New Roman"/>
                <w:color w:val="22272F"/>
                <w:sz w:val="24"/>
                <w:szCs w:val="24"/>
                <w:shd w:fill="FFFFFF" w:val="clear"/>
              </w:rPr>
            </w:r>
          </w:p>
        </w:tc>
        <w:tc>
          <w:tcPr>
            <w:tcW w:w="14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jc w:val="center"/>
              <w:rPr>
                <w:rFonts w:cs="Times New Roman"/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cs="Times New Roman"/>
                <w:color w:val="22272F"/>
                <w:sz w:val="24"/>
                <w:szCs w:val="24"/>
                <w:shd w:fill="FFFFFF" w:val="clear"/>
              </w:rPr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очередной финансовый год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1-й год планового периода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2-й год планового периода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2272F"/>
                <w:sz w:val="24"/>
                <w:szCs w:val="24"/>
                <w:shd w:fill="FFFFFF" w:val="clear"/>
                <w:lang w:eastAsia="en-US"/>
              </w:rPr>
              <w:t>2028</w:t>
            </w:r>
          </w:p>
        </w:tc>
      </w:tr>
      <w:tr>
        <w:trPr>
          <w:tblHeader w:val="true"/>
          <w:trHeight w:val="282" w:hRule="atLeast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pacing w:val="-2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-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pacing w:val="-2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-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>
        <w:trPr>
          <w:trHeight w:val="433" w:hRule="atLeast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Количество благоустроенных дворовых территорий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>
        <w:trPr>
          <w:trHeight w:val="433" w:hRule="atLeast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>
        <w:trPr>
          <w:trHeight w:val="433" w:hRule="atLeast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>
      <w:pPr>
        <w:pStyle w:val="ConsPlusNormal1"/>
        <w:numPr>
          <w:ilvl w:val="0"/>
          <w:numId w:val="0"/>
        </w:numPr>
        <w:ind w:hanging="0" w:left="623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 «Паспорт ведомственного проекта»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pacing w:val="20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b/>
          <w:color w:val="000000"/>
          <w:spacing w:val="20"/>
          <w:sz w:val="24"/>
          <w:szCs w:val="24"/>
        </w:rPr>
        <w:t>ПАСПОРТ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>
      <w:pPr>
        <w:pStyle w:val="Normal"/>
        <w:tabs>
          <w:tab w:val="clear" w:pos="708"/>
          <w:tab w:val="left" w:pos="1701" w:leader="none"/>
          <w:tab w:val="left" w:pos="8505" w:leader="none"/>
        </w:tabs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</w:rPr>
        <w:t>«</w:t>
      </w:r>
      <w:r>
        <w:rPr>
          <w:rFonts w:eastAsia="Times New Roman" w:cs="Times New Roman" w:ascii="Times New Roman" w:hAnsi="Times New Roman"/>
          <w:b/>
          <w:sz w:val="24"/>
          <w:szCs w:val="24"/>
          <w:u w:val="single"/>
        </w:rPr>
        <w:t>Повышение эстетического и функционального уровня территорий»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(наименование ведомственного проекта)</w:t>
      </w:r>
    </w:p>
    <w:p>
      <w:pPr>
        <w:pStyle w:val="Normal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tbl>
      <w:tblPr>
        <w:tblW w:w="1017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60"/>
        <w:gridCol w:w="6909"/>
      </w:tblGrid>
      <w:tr>
        <w:trPr/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1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Ответственный исполнитель ведомственного проекта</w:t>
            </w: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412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Федоренков Алексей Витальевич, заместитель Главы-начальник Управления по городскому хозяйству и промышленному комплексу Администрации муниципального образования «город Десногорск» Смоленской области</w:t>
            </w:r>
          </w:p>
        </w:tc>
      </w:tr>
      <w:tr>
        <w:trPr/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1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Соисполнители ведомственного проекта</w:t>
            </w:r>
          </w:p>
        </w:tc>
        <w:tc>
          <w:tcPr>
            <w:tcW w:w="6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Алейников Андрей Николаевич, директор муниципального бюджетного учреждения «Служба благоустройства» муниципального образования «город Десногорск» Смоленской области</w:t>
            </w:r>
          </w:p>
        </w:tc>
      </w:tr>
      <w:tr>
        <w:trPr>
          <w:trHeight w:val="691" w:hRule="atLeast"/>
        </w:trPr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1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Период реализации ведомственного проекта</w:t>
            </w:r>
          </w:p>
        </w:tc>
        <w:tc>
          <w:tcPr>
            <w:tcW w:w="6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2024-2028</w:t>
            </w:r>
          </w:p>
        </w:tc>
      </w:tr>
      <w:tr>
        <w:trPr/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1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Цели ведомственного проекта</w:t>
            </w:r>
          </w:p>
        </w:tc>
        <w:tc>
          <w:tcPr>
            <w:tcW w:w="6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Повышение уровня комфортности проживания граждан</w:t>
            </w:r>
          </w:p>
        </w:tc>
      </w:tr>
      <w:tr>
        <w:trPr/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17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</w:rPr>
              <w:t>Общий объем финансирования составляет 7576,1 тыс. рублей, из них: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средства федерального бюджета – 0,0 тыс. рублей;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средства областного бюджета – 7197,3 тыс. рублей;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средства местного бюджета – 378,8 тыс. рублей.</w:t>
            </w:r>
          </w:p>
        </w:tc>
      </w:tr>
      <w:tr>
        <w:trPr/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1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Влияние на достижение целей муниципальной  программы</w:t>
            </w:r>
          </w:p>
        </w:tc>
        <w:tc>
          <w:tcPr>
            <w:tcW w:w="6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Количество благоустроенных объектов в муниципальном        образовании</w:t>
            </w:r>
          </w:p>
        </w:tc>
      </w:tr>
      <w:tr>
        <w:trPr/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1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6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муниципального образования «город Десногорск» Смоленской области»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ind w:left="1848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2. Показатели ведомственного проекта</w:t>
      </w:r>
    </w:p>
    <w:p>
      <w:pPr>
        <w:pStyle w:val="Normal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67"/>
        <w:gridCol w:w="1288"/>
        <w:gridCol w:w="2092"/>
        <w:gridCol w:w="1480"/>
        <w:gridCol w:w="1264"/>
        <w:gridCol w:w="1260"/>
      </w:tblGrid>
      <w:tr>
        <w:trPr>
          <w:tblHeader w:val="true"/>
        </w:trPr>
        <w:tc>
          <w:tcPr>
            <w:tcW w:w="2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23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23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Базовое значение показателя</w:t>
            </w:r>
          </w:p>
          <w:p>
            <w:pPr>
              <w:pStyle w:val="Normal"/>
              <w:ind w:firstLine="23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(в году, предшествующем очередному финансовому году)</w:t>
            </w:r>
          </w:p>
        </w:tc>
        <w:tc>
          <w:tcPr>
            <w:tcW w:w="40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ind w:firstLine="851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Планируемое значение показателя</w:t>
            </w:r>
          </w:p>
        </w:tc>
      </w:tr>
      <w:tr>
        <w:trPr>
          <w:tblHeader w:val="true"/>
          <w:trHeight w:val="448" w:hRule="atLeast"/>
        </w:trPr>
        <w:tc>
          <w:tcPr>
            <w:tcW w:w="2667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firstLine="8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8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851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color w:val="22272F"/>
                <w:sz w:val="24"/>
                <w:szCs w:val="24"/>
                <w:shd w:fill="FFFFFF" w:val="clear"/>
              </w:rPr>
            </w:r>
          </w:p>
        </w:tc>
        <w:tc>
          <w:tcPr>
            <w:tcW w:w="2092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ind w:firstLine="851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color w:val="22272F"/>
                <w:sz w:val="24"/>
                <w:szCs w:val="24"/>
                <w:shd w:fill="FFFFFF" w:val="clear"/>
              </w:rPr>
            </w:r>
          </w:p>
        </w:tc>
        <w:tc>
          <w:tcPr>
            <w:tcW w:w="148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очередной финансовый год 2026</w:t>
            </w:r>
          </w:p>
        </w:tc>
        <w:tc>
          <w:tcPr>
            <w:tcW w:w="126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1-й год планового периода</w:t>
            </w:r>
          </w:p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2027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2-й год планового периода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2028</w:t>
            </w:r>
          </w:p>
        </w:tc>
      </w:tr>
      <w:tr>
        <w:trPr>
          <w:tblHeader w:val="true"/>
          <w:trHeight w:val="282" w:hRule="atLeast"/>
        </w:trPr>
        <w:tc>
          <w:tcPr>
            <w:tcW w:w="266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433" w:hRule="atLeast"/>
        </w:trPr>
        <w:tc>
          <w:tcPr>
            <w:tcW w:w="2667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Количество обустроенных детских площадок на территории муниципального образования «город Десногорск» Смоленской области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ind w:firstLine="851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3.  Финансовое обеспечение ведомственного проекта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tbl>
      <w:tblPr>
        <w:tblW w:w="49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3"/>
        <w:gridCol w:w="1093"/>
        <w:gridCol w:w="1492"/>
        <w:gridCol w:w="1275"/>
        <w:gridCol w:w="1277"/>
      </w:tblGrid>
      <w:tr>
        <w:trPr>
          <w:tblHeader w:val="true"/>
        </w:trPr>
        <w:tc>
          <w:tcPr>
            <w:tcW w:w="4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ведомственного проекта / источник финансового обеспечения</w:t>
            </w:r>
          </w:p>
        </w:tc>
        <w:tc>
          <w:tcPr>
            <w:tcW w:w="1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4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</w:tr>
      <w:tr>
        <w:trPr>
          <w:tblHeader w:val="true"/>
          <w:trHeight w:val="448" w:hRule="atLeast"/>
        </w:trPr>
        <w:tc>
          <w:tcPr>
            <w:tcW w:w="481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3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color w:val="22272F"/>
                <w:sz w:val="24"/>
                <w:szCs w:val="24"/>
                <w:shd w:fill="FFFFFF" w:val="clear"/>
              </w:rPr>
            </w:r>
          </w:p>
        </w:tc>
        <w:tc>
          <w:tcPr>
            <w:tcW w:w="14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очередной финансовый год</w:t>
            </w:r>
          </w:p>
          <w:p>
            <w:pPr>
              <w:pStyle w:val="Normal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2026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1-й год планового периода</w:t>
            </w:r>
          </w:p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2027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2-й год планового периода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2028</w:t>
            </w:r>
          </w:p>
        </w:tc>
      </w:tr>
      <w:tr>
        <w:trPr>
          <w:tblHeader w:val="true"/>
          <w:trHeight w:val="282" w:hRule="atLeast"/>
        </w:trPr>
        <w:tc>
          <w:tcPr>
            <w:tcW w:w="481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433" w:hRule="atLeast"/>
        </w:trPr>
        <w:tc>
          <w:tcPr>
            <w:tcW w:w="481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701" w:leader="none"/>
                <w:tab w:val="left" w:pos="8505" w:leader="none"/>
              </w:tabs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«Повышение эстетического и функционального уровня территорий» (всего)</w:t>
            </w: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,</w:t>
            </w:r>
          </w:p>
          <w:p>
            <w:pPr>
              <w:pStyle w:val="Normal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в том числе: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12488,3</w:t>
            </w:r>
          </w:p>
        </w:tc>
        <w:tc>
          <w:tcPr>
            <w:tcW w:w="1492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7576,1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2456,1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2456,1</w:t>
            </w:r>
          </w:p>
        </w:tc>
      </w:tr>
      <w:tr>
        <w:trPr/>
        <w:tc>
          <w:tcPr>
            <w:tcW w:w="481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2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481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областной бюджет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11863,9</w:t>
            </w:r>
          </w:p>
        </w:tc>
        <w:tc>
          <w:tcPr>
            <w:tcW w:w="1492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7197,3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2333,3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2333,3</w:t>
            </w:r>
          </w:p>
        </w:tc>
      </w:tr>
      <w:tr>
        <w:trPr/>
        <w:tc>
          <w:tcPr>
            <w:tcW w:w="481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местный бюджет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624,4</w:t>
            </w:r>
          </w:p>
        </w:tc>
        <w:tc>
          <w:tcPr>
            <w:tcW w:w="1492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378,8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122,8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122,8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 «Паспорт комплексов процессных мероприятий</w:t>
      </w:r>
      <w:r>
        <w:rPr>
          <w:rFonts w:cs="Times New Roman" w:ascii="Times New Roman" w:hAnsi="Times New Roman"/>
          <w:sz w:val="24"/>
          <w:szCs w:val="24"/>
        </w:rPr>
        <w:t>»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pacing w:val="2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20"/>
          <w:sz w:val="24"/>
          <w:szCs w:val="24"/>
        </w:rPr>
        <w:t>ПАСПОРТ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</w:rPr>
        <w:t>1. «</w:t>
      </w:r>
      <w:r>
        <w:rPr>
          <w:rFonts w:eastAsia="Times New Roman" w:cs="Times New Roman" w:ascii="Times New Roman" w:hAnsi="Times New Roman"/>
          <w:b/>
          <w:sz w:val="24"/>
          <w:szCs w:val="24"/>
          <w:u w:val="single"/>
        </w:rPr>
        <w:t>Повышение уровня благоустройства общественных и дворовых территорий»</w:t>
      </w:r>
    </w:p>
    <w:p>
      <w:pPr>
        <w:pStyle w:val="Normal"/>
        <w:jc w:val="center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(наименование комплекса процессных мероприятий)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1. Общие положения</w:t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40"/>
        <w:gridCol w:w="5013"/>
      </w:tblGrid>
      <w:tr>
        <w:trPr>
          <w:trHeight w:val="516" w:hRule="atLeast"/>
        </w:trPr>
        <w:tc>
          <w:tcPr>
            <w:tcW w:w="5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5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Федоренков Алексей Витальевич, заместитель Главы-начальник Управления по городскому хозяйству и промышленному комплексу Администрации муниципального образования «город Десногорск» Смоленской области</w:t>
            </w:r>
          </w:p>
        </w:tc>
      </w:tr>
      <w:tr>
        <w:trPr>
          <w:trHeight w:val="700" w:hRule="atLeast"/>
        </w:trPr>
        <w:tc>
          <w:tcPr>
            <w:tcW w:w="514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0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муниципального образования «город Десногорск» Смоленской области»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2. Показатели реализации комплекса процессных мероприятий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07"/>
        <w:gridCol w:w="859"/>
        <w:gridCol w:w="1551"/>
        <w:gridCol w:w="1146"/>
        <w:gridCol w:w="1278"/>
        <w:gridCol w:w="1190"/>
        <w:gridCol w:w="2322"/>
      </w:tblGrid>
      <w:tr>
        <w:trPr>
          <w:tblHeader w:val="true"/>
        </w:trPr>
        <w:tc>
          <w:tcPr>
            <w:tcW w:w="18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Базовое значение показателя реализации</w:t>
            </w:r>
          </w:p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(к очередному финансовому году)</w:t>
            </w:r>
          </w:p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2025</w:t>
            </w:r>
          </w:p>
        </w:tc>
        <w:tc>
          <w:tcPr>
            <w:tcW w:w="3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Планируемое значение показателя реализации на очередной финансовый год и плановый период</w:t>
            </w:r>
          </w:p>
        </w:tc>
        <w:tc>
          <w:tcPr>
            <w:tcW w:w="2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Ответственный за достижение показателя</w:t>
            </w:r>
          </w:p>
        </w:tc>
      </w:tr>
      <w:tr>
        <w:trPr>
          <w:tblHeader w:val="true"/>
          <w:trHeight w:val="448" w:hRule="atLeast"/>
        </w:trPr>
        <w:tc>
          <w:tcPr>
            <w:tcW w:w="1807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color w:val="22272F"/>
                <w:sz w:val="24"/>
                <w:szCs w:val="24"/>
                <w:shd w:fill="FFFFFF" w:val="clear"/>
              </w:rPr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color w:val="22272F"/>
                <w:sz w:val="24"/>
                <w:szCs w:val="24"/>
                <w:shd w:fill="FFFFFF" w:val="clear"/>
              </w:rPr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очередной финансовый год</w:t>
            </w:r>
          </w:p>
          <w:p>
            <w:pPr>
              <w:pStyle w:val="Normal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2026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1-й год планового периода</w:t>
            </w:r>
          </w:p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2027</w:t>
            </w:r>
          </w:p>
        </w:tc>
        <w:tc>
          <w:tcPr>
            <w:tcW w:w="119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  <w:lang w:val="en-US"/>
              </w:rPr>
              <w:t>2</w:t>
            </w: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-й год планового периода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  <w:lang w:val="en-US"/>
              </w:rPr>
              <w:t>2</w:t>
            </w:r>
            <w:r>
              <w:rPr>
                <w:rFonts w:eastAsia="Times New Roman" w:cs="Times New Roman" w:ascii="Times New Roman" w:hAnsi="Times New Roman"/>
                <w:color w:val="22272F"/>
                <w:sz w:val="24"/>
                <w:szCs w:val="24"/>
                <w:shd w:fill="FFFFFF" w:val="clear"/>
              </w:rPr>
              <w:t>028</w:t>
            </w:r>
          </w:p>
        </w:tc>
        <w:tc>
          <w:tcPr>
            <w:tcW w:w="23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color w:val="22272F"/>
                <w:sz w:val="24"/>
                <w:szCs w:val="24"/>
                <w:shd w:fill="FFFFFF" w:val="clear"/>
              </w:rPr>
            </w:pPr>
            <w:r>
              <w:rPr>
                <w:color w:val="22272F"/>
                <w:sz w:val="24"/>
                <w:szCs w:val="24"/>
                <w:shd w:fill="FFFFFF" w:val="clear"/>
              </w:rPr>
            </w:r>
          </w:p>
        </w:tc>
      </w:tr>
      <w:tr>
        <w:trPr>
          <w:tblHeader w:val="true"/>
          <w:trHeight w:val="282" w:hRule="atLeast"/>
        </w:trPr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433" w:hRule="atLeast"/>
        </w:trPr>
        <w:tc>
          <w:tcPr>
            <w:tcW w:w="180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ind w:hanging="1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Количество благоустроенных общественных территорий</w:t>
            </w: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551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Алейников Андрей Николаевич, директор муниципального бюджетного учреждения «Служба благоустройства» муниципального образования «город Десногорск» Смоленской области</w:t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 «ОЦЕНКА</w:t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применения мер муниципального </w:t>
      </w:r>
      <w:r>
        <w:rPr>
          <w:rFonts w:cs="Times New Roman" w:ascii="Times New Roman" w:hAnsi="Times New Roman"/>
          <w:b/>
          <w:sz w:val="24"/>
          <w:szCs w:val="24"/>
        </w:rPr>
        <w:t>регулирования в части налоговых льгот, освобождений и иных преференций по налогам и сборам</w:t>
      </w:r>
      <w:r>
        <w:rPr>
          <w:rFonts w:ascii="Times New Roman" w:hAnsi="Times New Roman"/>
          <w:b/>
          <w:sz w:val="24"/>
          <w:szCs w:val="24"/>
        </w:rPr>
        <w:t xml:space="preserve"> в сфере реализации  </w:t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программой программа «Формирование комфортной городской среды муниципального образования «город Десногорск» Смоленской области» применение мер муниципального регулирования в части налоговых льгот, освобождений и иных преференций по налогам и сборам не предусмотрено.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Раздел 6 «СВЕДЕНИЯ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 финансировании структурных элементов муниципальной программы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Формирование комфортной городской среды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 муниципального образования «город Десногорск» Смоленской области»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муниципальной программы)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425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4"/>
        <w:gridCol w:w="2431"/>
        <w:gridCol w:w="1815"/>
        <w:gridCol w:w="1206"/>
        <w:gridCol w:w="1133"/>
        <w:gridCol w:w="1189"/>
        <w:gridCol w:w="968"/>
        <w:gridCol w:w="1107"/>
      </w:tblGrid>
      <w:tr>
        <w:trPr>
          <w:trHeight w:val="457" w:hRule="atLeast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4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>
        <w:trPr>
          <w:trHeight w:val="327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15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2272F"/>
                <w:sz w:val="20"/>
                <w:szCs w:val="20"/>
                <w:shd w:fill="FFFFFF" w:val="clear"/>
              </w:rPr>
              <w:t>очередной финансовый год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22272F"/>
                <w:sz w:val="20"/>
                <w:szCs w:val="20"/>
                <w:shd w:fill="FFFFFF" w:val="clear"/>
              </w:rPr>
              <w:t>2026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2272F"/>
                <w:sz w:val="20"/>
                <w:szCs w:val="20"/>
                <w:shd w:fill="FFFFFF" w:val="clear"/>
              </w:rPr>
              <w:t>1-й год планового периода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22272F"/>
                <w:sz w:val="20"/>
                <w:szCs w:val="20"/>
                <w:shd w:fill="FFFFFF" w:val="clear"/>
              </w:rPr>
              <w:t>2027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2272F"/>
                <w:sz w:val="20"/>
                <w:szCs w:val="20"/>
                <w:shd w:fill="FFFFFF" w:val="clear"/>
              </w:rPr>
              <w:t>2-й год планового периода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22272F"/>
                <w:sz w:val="20"/>
                <w:szCs w:val="20"/>
                <w:shd w:fill="FFFFFF" w:val="clear"/>
              </w:rPr>
              <w:t>2028</w:t>
            </w:r>
          </w:p>
        </w:tc>
      </w:tr>
      <w:tr>
        <w:trPr>
          <w:trHeight w:val="8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</w:tr>
      <w:tr>
        <w:trPr>
          <w:trHeight w:val="179" w:hRule="atLeast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Результат 1 Количество благоустроенных дворовых территорий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Результат 2 Количество благоустроенных общественных территорий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Результат 3 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>
          <w:trHeight w:val="219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Мероприятие 1.1. Реализация программ формирования комфортной городской среды</w:t>
            </w:r>
          </w:p>
        </w:tc>
        <w:tc>
          <w:tcPr>
            <w:tcW w:w="181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ГХ и ПК г. Десногорска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  <w:u w:val="singl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Служба благоустройства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22 118,4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7597,7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7219,9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7 300,8</w:t>
            </w:r>
          </w:p>
        </w:tc>
      </w:tr>
      <w:tr>
        <w:trPr>
          <w:trHeight w:val="219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839,9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235,0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300,9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304,2</w:t>
            </w:r>
          </w:p>
        </w:tc>
      </w:tr>
      <w:tr>
        <w:trPr>
          <w:trHeight w:val="219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0,8</w:t>
            </w:r>
          </w:p>
        </w:tc>
      </w:tr>
      <w:tr>
        <w:trPr>
          <w:trHeight w:val="219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1.2. Создание комфортной городской среды в малых городах и исторических поселениях – Всероссийского конкурса лучших проектов создания комфортной городской среды</w:t>
            </w:r>
          </w:p>
        </w:tc>
        <w:tc>
          <w:tcPr>
            <w:tcW w:w="181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ГХ и ПК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г. Десногорска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Служба благоустройства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91 848,4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91 848,4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19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2 840,7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2 840,7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19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9,5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9,5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5" w:hRule="atLeast"/>
        </w:trPr>
        <w:tc>
          <w:tcPr>
            <w:tcW w:w="30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Итого по региональному проекту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117 659,3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102 532,0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7 521,5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7 605,8</w:t>
            </w:r>
          </w:p>
        </w:tc>
      </w:tr>
      <w:tr>
        <w:trPr>
          <w:trHeight w:val="245" w:hRule="atLeast"/>
        </w:trPr>
        <w:tc>
          <w:tcPr>
            <w:tcW w:w="5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Ведомственный проект «Повышение эстетического и функционального уровня территорий»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197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Результат 1 Увеличение количества детских игровых площадок на территорий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1.1. Устройство детских игровых площадок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Служба благоустройства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6 999,9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2 333,3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2 333,3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2 333,3</w:t>
            </w:r>
          </w:p>
        </w:tc>
      </w:tr>
      <w:tr>
        <w:trPr>
          <w:trHeight w:val="242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368,4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122,8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122,8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122,8</w:t>
            </w:r>
          </w:p>
        </w:tc>
      </w:tr>
      <w:tr>
        <w:trPr>
          <w:trHeight w:val="242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1.2. Проведение мероприятий, направленных на создание условий для повышения уровня комфортности проживания граждан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Служба благоустройства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4864,0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4864,0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2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256,0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256,0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5" w:hRule="atLeast"/>
        </w:trPr>
        <w:tc>
          <w:tcPr>
            <w:tcW w:w="30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Итого по ведомственному проекту</w:t>
            </w:r>
          </w:p>
        </w:tc>
        <w:tc>
          <w:tcPr>
            <w:tcW w:w="18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12488,3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7576,1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2 456,1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2 456,1</w:t>
            </w:r>
          </w:p>
        </w:tc>
      </w:tr>
      <w:tr>
        <w:trPr>
          <w:trHeight w:val="269" w:hRule="atLeast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Комплекс процессных мероприятий «Повышение уровня благоустройства общественных и дворовых территорий»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Результат 1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6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1.1. Ремонт и благоустройство общественных и дворовых территорий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Служба благоустройства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6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3" w:hRule="atLeast"/>
        </w:trPr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Итого по комплексу процессных мероприятий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253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Отдельные мероприятия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ind w:left="-77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ind w:right="-91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ind w:right="41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113" w:hRule="atLeast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131 147,8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111 108,2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9 977,7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10 061,9</w:t>
            </w:r>
          </w:p>
        </w:tc>
      </w:tr>
      <w:tr>
        <w:trPr>
          <w:trHeight w:val="113" w:hRule="atLeast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113 966,8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99 446,1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7 219,9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7 300,8</w:t>
            </w:r>
          </w:p>
        </w:tc>
      </w:tr>
      <w:tr>
        <w:trPr>
          <w:trHeight w:val="113" w:hRule="atLeast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15 544,7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ind w:right="-91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10 273,0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2 634,2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2637,5</w:t>
            </w:r>
          </w:p>
        </w:tc>
      </w:tr>
      <w:tr>
        <w:trPr>
          <w:trHeight w:val="113" w:hRule="atLeast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местные бюджеты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1 636,3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1389,1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123,6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123,6</w:t>
            </w:r>
          </w:p>
        </w:tc>
      </w:tr>
      <w:tr>
        <w:trPr>
          <w:trHeight w:val="113" w:hRule="atLeast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6"/>
      <w:headerReference w:type="first" r:id="rId7"/>
      <w:type w:val="nextPage"/>
      <w:pgSz w:w="11906" w:h="16838"/>
      <w:pgMar w:left="1185" w:right="567" w:gutter="0" w:header="284" w:top="639" w:footer="0" w:bottom="845"/>
      <w:pgNumType w:fmt="decimal"/>
      <w:formProt w:val="false"/>
      <w:textDirection w:val="lrTb"/>
      <w:docGrid w:type="default" w:linePitch="299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21279788"/>
    </w:sdtPr>
    <w:sdtContent>
      <w:p>
        <w:pPr>
          <w:pStyle w:val="Header"/>
          <w:jc w:val="center"/>
          <w:rPr/>
        </w:pPr>
        <w:bookmarkStart w:id="0" w:name="PageNumWizard_HEADER_Базовый4"/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  <w:bookmarkEnd w:id="0"/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41835082"/>
    </w:sdtPr>
    <w:sdtContent>
      <w:p>
        <w:pPr>
          <w:pStyle w:val="Header"/>
          <w:jc w:val="center"/>
          <w:rPr/>
        </w:pPr>
        <w:bookmarkStart w:id="1" w:name="PageNumWizard_HEADER_Первая_страница1"/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  <w:bookmarkEnd w:id="1"/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28592653"/>
    </w:sdtPr>
    <w:sdtContent>
      <w:p>
        <w:pPr>
          <w:pStyle w:val="Header"/>
          <w:jc w:val="center"/>
          <w:rPr/>
        </w:pPr>
        <w:bookmarkStart w:id="2" w:name="PageNumWizard_HEADER_Converted15_Копия_1"/>
        <w:bookmarkStart w:id="3" w:name="PageNumWizard_HEADER_Converted15"/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ascii="Times New Roman" w:hAnsi="Times New Roman"/>
          </w:rPr>
          <w:instrText xml:space="preserve"> PAGE </w:instrText>
        </w:r>
        <w:r>
          <w:rPr>
            <w:sz w:val="24"/>
            <w:szCs w:val="24"/>
            <w:rFonts w:ascii="Times New Roman" w:hAnsi="Times New Roman"/>
          </w:rPr>
          <w:fldChar w:fldCharType="separate"/>
        </w:r>
        <w:r>
          <w:rPr>
            <w:sz w:val="24"/>
            <w:szCs w:val="24"/>
            <w:rFonts w:ascii="Times New Roman" w:hAnsi="Times New Roman"/>
          </w:rPr>
          <w:t>12</w:t>
        </w:r>
        <w:r>
          <w:rPr>
            <w:sz w:val="24"/>
            <w:szCs w:val="24"/>
            <w:rFonts w:ascii="Times New Roman" w:hAnsi="Times New Roman"/>
          </w:rPr>
          <w:fldChar w:fldCharType="end"/>
        </w:r>
        <w:bookmarkEnd w:id="2"/>
        <w:bookmarkEnd w:id="3"/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next w:val="Normal"/>
    <w:qFormat/>
    <w:pPr>
      <w:keepNext w:val="true"/>
      <w:ind w:left="708"/>
      <w:outlineLvl w:val="1"/>
    </w:pPr>
    <w:rPr>
      <w:rFonts w:ascii="Times New Roman" w:hAnsi="Times New Roman" w:eastAsia="Arial Unicode MS" w:cs="Times New Roman"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rFonts w:ascii="Times New Roman" w:hAnsi="Times New Roman" w:eastAsia="Arial Unicode MS" w:cs="Times New Roman"/>
      <w:b/>
      <w:sz w:val="36"/>
      <w:szCs w:val="20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rFonts w:ascii="Times New Roman" w:hAnsi="Times New Roman" w:eastAsia="Arial Unicode MS" w:cs="Times New Roman"/>
      <w:b/>
      <w:sz w:val="44"/>
      <w:szCs w:val="20"/>
    </w:rPr>
  </w:style>
  <w:style w:type="paragraph" w:styleId="Heading6">
    <w:name w:val="Heading 6"/>
    <w:basedOn w:val="Normal"/>
    <w:next w:val="Normal"/>
    <w:qFormat/>
    <w:pPr>
      <w:keepNext w:val="true"/>
      <w:jc w:val="center"/>
      <w:outlineLvl w:val="5"/>
    </w:pPr>
    <w:rPr>
      <w:rFonts w:ascii="Times New Roman" w:hAnsi="Times New Roman" w:eastAsia="Arial Unicode MS" w:cs="Times New Roman"/>
      <w:bCs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Pr>
      <w:rFonts w:ascii="Calibri" w:hAnsi="Calibri" w:eastAsia="Calibri" w:cs="Times New Roman"/>
      <w:lang w:eastAsia="en-US"/>
    </w:rPr>
  </w:style>
  <w:style w:type="character" w:styleId="Style11" w:customStyle="1">
    <w:name w:val="Нижний колонтитул Знак"/>
    <w:basedOn w:val="DefaultParagraphFont"/>
    <w:qFormat/>
    <w:rPr>
      <w:rFonts w:ascii="Calibri" w:hAnsi="Calibri" w:eastAsia="Calibri" w:cs="Times New Roman"/>
      <w:lang w:eastAsia="en-US"/>
    </w:rPr>
  </w:style>
  <w:style w:type="character" w:styleId="Style12" w:customStyle="1">
    <w:name w:val="Текст выноски Знак"/>
    <w:basedOn w:val="DefaultParagraphFont"/>
    <w:qFormat/>
    <w:rPr>
      <w:rFonts w:ascii="Tahoma" w:hAnsi="Tahoma" w:eastAsia="Calibri" w:cs="Times New Roman"/>
      <w:sz w:val="16"/>
      <w:szCs w:val="16"/>
      <w:lang w:eastAsia="en-US"/>
    </w:rPr>
  </w:style>
  <w:style w:type="character" w:styleId="2" w:customStyle="1">
    <w:name w:val="Основной текст с отступом 2 Знак"/>
    <w:basedOn w:val="DefaultParagraphFont"/>
    <w:qFormat/>
    <w:rPr>
      <w:rFonts w:ascii="Calibri" w:hAnsi="Calibri" w:eastAsia="Calibri" w:cs="Times New Roman"/>
      <w:lang w:eastAsia="en-US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3" w:customStyle="1">
    <w:name w:val="Текст примечания Знак"/>
    <w:basedOn w:val="DefaultParagraphFont"/>
    <w:qFormat/>
    <w:rPr>
      <w:rFonts w:ascii="Calibri" w:hAnsi="Calibri" w:eastAsia="Calibri" w:cs="Times New Roman"/>
      <w:sz w:val="20"/>
      <w:szCs w:val="20"/>
      <w:lang w:eastAsia="en-US"/>
    </w:rPr>
  </w:style>
  <w:style w:type="character" w:styleId="Style14" w:customStyle="1">
    <w:name w:val="Тема примечания Знак"/>
    <w:basedOn w:val="Style13"/>
    <w:qFormat/>
    <w:rPr>
      <w:rFonts w:ascii="Calibri" w:hAnsi="Calibri" w:eastAsia="Calibri" w:cs="Times New Roman"/>
      <w:b/>
      <w:bCs/>
      <w:sz w:val="20"/>
      <w:szCs w:val="20"/>
      <w:lang w:eastAsia="en-US"/>
    </w:rPr>
  </w:style>
  <w:style w:type="character" w:styleId="Pagenumber">
    <w:name w:val="page number"/>
    <w:basedOn w:val="DefaultParagraphFont"/>
    <w:qFormat/>
    <w:rPr/>
  </w:style>
  <w:style w:type="character" w:styleId="21" w:customStyle="1">
    <w:name w:val="Заголовок 2 Знак"/>
    <w:basedOn w:val="DefaultParagraphFont"/>
    <w:qFormat/>
    <w:rPr>
      <w:rFonts w:ascii="Times New Roman" w:hAnsi="Times New Roman" w:eastAsia="Arial Unicode MS" w:cs="Times New Roman"/>
      <w:sz w:val="28"/>
      <w:szCs w:val="20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Arial Unicode MS" w:cs="Times New Roman"/>
      <w:b/>
      <w:sz w:val="36"/>
      <w:szCs w:val="20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Arial Unicode MS" w:cs="Times New Roman"/>
      <w:b/>
      <w:sz w:val="44"/>
      <w:szCs w:val="20"/>
    </w:rPr>
  </w:style>
  <w:style w:type="character" w:styleId="6" w:customStyle="1">
    <w:name w:val="Заголовок 6 Знак"/>
    <w:basedOn w:val="DefaultParagraphFont"/>
    <w:qFormat/>
    <w:rPr>
      <w:rFonts w:ascii="Times New Roman" w:hAnsi="Times New Roman" w:eastAsia="Arial Unicode MS" w:cs="Times New Roman"/>
      <w:bCs/>
      <w:sz w:val="28"/>
      <w:szCs w:val="24"/>
    </w:rPr>
  </w:style>
  <w:style w:type="character" w:styleId="1" w:customStyle="1">
    <w:name w:val="Гиперссылка1"/>
    <w:basedOn w:val="DefaultParagraphFont"/>
    <w:qFormat/>
    <w:rPr>
      <w:color w:val="0000FF"/>
      <w:u w:val="single"/>
    </w:rPr>
  </w:style>
  <w:style w:type="character" w:styleId="Markedcontent" w:customStyle="1">
    <w:name w:val="markedcontent"/>
    <w:basedOn w:val="DefaultParagraphFont"/>
    <w:qFormat/>
    <w:rPr/>
  </w:style>
  <w:style w:type="character" w:styleId="ConsPlusNormal" w:customStyle="1">
    <w:name w:val="ConsPlusNormal Знак"/>
    <w:qFormat/>
    <w:rPr>
      <w:rFonts w:ascii="Calibri" w:hAnsi="Calibri" w:eastAsia="Times New Roman" w:cs="Calibri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Style17" w:customStyle="1">
    <w:name w:val="Верхний и нижний колонтитулы"/>
    <w:basedOn w:val="Normal"/>
    <w:qFormat/>
    <w:pPr/>
    <w:rPr/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>
      <w:rFonts w:eastAsia="Calibri" w:cs="Times New Roman"/>
      <w:lang w:eastAsia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eastAsia="Calibri" w:cs="Times New Roman"/>
      <w:lang w:eastAsia="en-US"/>
    </w:rPr>
  </w:style>
  <w:style w:type="paragraph" w:styleId="BalloonText">
    <w:name w:val="Balloon Text"/>
    <w:basedOn w:val="Normal"/>
    <w:qFormat/>
    <w:pPr/>
    <w:rPr>
      <w:rFonts w:ascii="Tahoma" w:hAnsi="Tahoma" w:eastAsia="Calibri" w:cs="Times New Roman"/>
      <w:sz w:val="16"/>
      <w:szCs w:val="16"/>
      <w:lang w:eastAsia="en-US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>
      <w:rFonts w:eastAsia="Calibri" w:cs="Times New Roman"/>
      <w:lang w:eastAsia="en-US"/>
    </w:rPr>
  </w:style>
  <w:style w:type="paragraph" w:styleId="Style19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Annotationtext">
    <w:name w:val="annotation text"/>
    <w:basedOn w:val="Normal"/>
    <w:qFormat/>
    <w:pPr/>
    <w:rPr>
      <w:rFonts w:eastAsia="Calibri" w:cs="Times New Roman"/>
      <w:sz w:val="20"/>
      <w:szCs w:val="20"/>
      <w:lang w:eastAsia="en-US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Formattext" w:customStyle="1">
    <w:name w:val="formattext"/>
    <w:basedOn w:val="Normal"/>
    <w:qFormat/>
    <w:pPr>
      <w:spacing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1" w:customStyle="1">
    <w:name w:val="s_1"/>
    <w:basedOn w:val="Normal"/>
    <w:qFormat/>
    <w:pPr>
      <w:spacing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12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://desnogorsk.admin-smolensk.ru/files/695/249_25_10_16.doc" TargetMode="External"/><Relationship Id="rId5" Type="http://schemas.openxmlformats.org/officeDocument/2006/relationships/hyperlink" Target="http://desnogorsk.admin-smolensk.ru/files/695/249_25_10_16.doc" TargetMode="Externa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Application>LibreOffice/7.6.7.2$Linux_X86_64 LibreOffice_project/60$Build-2</Application>
  <AppVersion>15.0000</AppVersion>
  <Pages>10</Pages>
  <Words>2538</Words>
  <Characters>19101</Characters>
  <CharactersWithSpaces>21318</CharactersWithSpaces>
  <Paragraphs>520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2026-08-12T05:55:00Z</dcterms:created>
  <dc:creator>Начальник юр. отдела</dc:creator>
  <dc:description/>
  <dc:language>ru-RU</dc:language>
  <cp:lastModifiedBy/>
  <cp:lastPrinted>2026-08-13T09:46:20Z</cp:lastPrinted>
  <dcterms:modified xsi:type="dcterms:W3CDTF">2026-08-18T11:24:42Z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