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E5" w:rsidRDefault="00391532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3175</wp:posOffset>
                </wp:positionV>
                <wp:extent cx="5367020" cy="985520"/>
                <wp:effectExtent l="0" t="0" r="0" b="0"/>
                <wp:wrapSquare wrapText="bothSides"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02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411E5" w:rsidRDefault="00391532" w:rsidP="00A83802">
                            <w:pPr>
                              <w:jc w:val="center"/>
                              <w:outlineLvl w:val="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АДМИНИСТРАЦИЯ</w:t>
                            </w:r>
                          </w:p>
                          <w:p w:rsidR="000411E5" w:rsidRDefault="00391532" w:rsidP="00A83802">
                            <w:pPr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МУНИЦИПАЛЬНОГО ОБРАЗОВАНИЯ «ГОРОД  ДЕСНОГОРСК» СМОЛЕНСКОЙ ОБЛАСТИ</w:t>
                            </w:r>
                          </w:p>
                          <w:p w:rsidR="000411E5" w:rsidRDefault="000411E5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</w:rPr>
                            </w:pPr>
                          </w:p>
                          <w:p w:rsidR="000411E5" w:rsidRDefault="000411E5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</w:pPr>
                          </w:p>
                          <w:p w:rsidR="000411E5" w:rsidRDefault="00391532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ab/>
                              <w:t>.</w:t>
                            </w:r>
                          </w:p>
                          <w:p w:rsidR="000411E5" w:rsidRDefault="000411E5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</w:p>
                          <w:p w:rsidR="000411E5" w:rsidRDefault="000411E5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</w:pPr>
                          </w:p>
                          <w:p w:rsidR="000411E5" w:rsidRDefault="000411E5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lIns="54000" tIns="54000" rIns="5400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position:absolute;margin-left:58.3pt;margin-top:.25pt;width:422.6pt;height:77.6pt;z-index: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" filled="f" stroked="f">
                <v:textbox inset="1.5mm,1.5mm,1.5mm,1.5mm">
                  <w:txbxContent>
                    <w:p w:rsidR="000411E5" w:rsidRDefault="00391532" w:rsidP="00A83802">
                      <w:pPr>
                        <w:jc w:val="center"/>
                        <w:outlineLvl w:val="6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>АДМИНИСТРАЦИЯ</w:t>
                      </w:r>
                    </w:p>
                    <w:p w:rsidR="000411E5" w:rsidRDefault="00391532" w:rsidP="00A83802">
                      <w:pPr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МУНИЦИПАЛЬНОГО ОБРАЗОВАНИЯ «ГОРОД  ДЕСНОГОРСК» СМОЛЕНСКОЙ ОБЛАСТИ</w:t>
                      </w:r>
                    </w:p>
                    <w:p w:rsidR="000411E5" w:rsidRDefault="000411E5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</w:rPr>
                      </w:pPr>
                    </w:p>
                    <w:p w:rsidR="000411E5" w:rsidRDefault="000411E5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</w:pPr>
                    </w:p>
                    <w:p w:rsidR="000411E5" w:rsidRDefault="00391532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ab/>
                        <w:t>.</w:t>
                      </w:r>
                    </w:p>
                    <w:p w:rsidR="000411E5" w:rsidRDefault="000411E5">
                      <w:pP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4"/>
                        </w:rPr>
                      </w:pPr>
                    </w:p>
                    <w:p w:rsidR="000411E5" w:rsidRDefault="000411E5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</w:pPr>
                    </w:p>
                    <w:p w:rsidR="000411E5" w:rsidRDefault="000411E5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9200" cy="695159"/>
            <wp:effectExtent l="0" t="0" r="9450" b="0"/>
            <wp:docPr id="2" name="_x0000_i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95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11E5" w:rsidRDefault="00391532">
      <w:pPr>
        <w:pStyle w:val="4"/>
        <w:tabs>
          <w:tab w:val="left" w:pos="3554"/>
        </w:tabs>
      </w:pPr>
      <w:r>
        <w:rPr>
          <w:sz w:val="32"/>
        </w:rPr>
        <w:t xml:space="preserve">            </w:t>
      </w:r>
    </w:p>
    <w:p w:rsidR="000411E5" w:rsidRDefault="00391532">
      <w:pPr>
        <w:pStyle w:val="Standard"/>
        <w:spacing w:after="1"/>
        <w:ind w:right="336"/>
        <w:jc w:val="center"/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0411E5" w:rsidRDefault="000411E5">
      <w:pPr>
        <w:pStyle w:val="ConsPlusNormal"/>
        <w:ind w:right="336"/>
        <w:jc w:val="both"/>
      </w:pPr>
    </w:p>
    <w:p w:rsidR="000411E5" w:rsidRDefault="000411E5">
      <w:pPr>
        <w:pStyle w:val="ConsPlusNormal"/>
        <w:ind w:right="336"/>
        <w:jc w:val="both"/>
      </w:pPr>
    </w:p>
    <w:p w:rsidR="000411E5" w:rsidRDefault="000411E5">
      <w:pPr>
        <w:pStyle w:val="ConsPlusNormal"/>
        <w:ind w:right="336"/>
        <w:jc w:val="both"/>
      </w:pPr>
    </w:p>
    <w:p w:rsidR="000411E5" w:rsidRPr="00A83802" w:rsidRDefault="00A83802">
      <w:pPr>
        <w:pStyle w:val="Standard"/>
        <w:ind w:right="336"/>
        <w:rPr>
          <w:u w:val="single"/>
        </w:rPr>
      </w:pPr>
      <w:r>
        <w:t xml:space="preserve"> </w:t>
      </w:r>
      <w:r w:rsidR="00391532" w:rsidRPr="00A83802">
        <w:rPr>
          <w:u w:val="single"/>
        </w:rPr>
        <w:t>от 26.06.2026 № 603</w:t>
      </w:r>
    </w:p>
    <w:p w:rsidR="000411E5" w:rsidRDefault="000411E5">
      <w:pPr>
        <w:pStyle w:val="Standard"/>
        <w:rPr>
          <w:b/>
        </w:rPr>
      </w:pPr>
    </w:p>
    <w:tbl>
      <w:tblPr>
        <w:tblW w:w="436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3"/>
      </w:tblGrid>
      <w:tr w:rsidR="000411E5">
        <w:tblPrEx>
          <w:tblCellMar>
            <w:top w:w="0" w:type="dxa"/>
            <w:bottom w:w="0" w:type="dxa"/>
          </w:tblCellMar>
        </w:tblPrEx>
        <w:tc>
          <w:tcPr>
            <w:tcW w:w="4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25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253"/>
            </w:tblGrid>
            <w:tr w:rsidR="000411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5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411E5" w:rsidRDefault="00391532">
                  <w:pPr>
                    <w:pStyle w:val="Standard"/>
                    <w:ind w:right="36"/>
                    <w:jc w:val="both"/>
                  </w:pPr>
                  <w:proofErr w:type="gramStart"/>
                  <w:r>
                    <w:rPr>
                      <w:b/>
                    </w:rPr>
                    <w:t>О создании комиссии по рассмотрению заявок о готовности к участию в конкурсе</w:t>
                  </w:r>
                  <w:proofErr w:type="gramEnd"/>
                  <w:r>
                    <w:rPr>
                      <w:b/>
                    </w:rPr>
                    <w:t xml:space="preserve"> на право </w:t>
                  </w:r>
                  <w:r>
                    <w:rPr>
                      <w:b/>
                    </w:rPr>
                    <w:t>заключения концессионного соглашения в отношении объекта  физической культуры и спорта «Ледовая арена Ильи Авербуха «Наследие» расположенного по адресу: Российская Федерация, Смоленская область, городской округ город Десногорск,                     г. Десн</w:t>
                  </w:r>
                  <w:r>
                    <w:rPr>
                      <w:b/>
                    </w:rPr>
                    <w:t>огорск, микрорайон 3, на условиях предусмотренных измененным предложением о заключении концессионного соглашения</w:t>
                  </w:r>
                </w:p>
              </w:tc>
            </w:tr>
          </w:tbl>
          <w:p w:rsidR="000411E5" w:rsidRDefault="000411E5">
            <w:pPr>
              <w:pStyle w:val="Standard"/>
              <w:rPr>
                <w:b/>
              </w:rPr>
            </w:pPr>
          </w:p>
        </w:tc>
      </w:tr>
    </w:tbl>
    <w:p w:rsidR="000411E5" w:rsidRDefault="00391532">
      <w:pPr>
        <w:pStyle w:val="Standard"/>
        <w:spacing w:after="240"/>
        <w:ind w:right="567" w:firstLine="567"/>
        <w:jc w:val="both"/>
      </w:pPr>
      <w:r>
        <w:t xml:space="preserve"> </w:t>
      </w:r>
    </w:p>
    <w:p w:rsidR="000411E5" w:rsidRDefault="00391532">
      <w:pPr>
        <w:pStyle w:val="Standard"/>
        <w:spacing w:after="240"/>
        <w:ind w:firstLine="567"/>
        <w:jc w:val="both"/>
      </w:pPr>
      <w:proofErr w:type="gramStart"/>
      <w:r>
        <w:t xml:space="preserve">В соответствии с Федеральными законами </w:t>
      </w:r>
      <w:r w:rsidR="00076A19">
        <w:t>от 21.07.2015 № 115-ФЗ</w:t>
      </w:r>
      <w:r>
        <w:t xml:space="preserve"> «О концессионных соглашениях», постановлениями</w:t>
      </w:r>
      <w:r>
        <w:t xml:space="preserve"> Администрации муниципального образования «город Десногорск» Смоленской области от 27.04.2026 № 400 «Об утверждении Порядка взаимодействия и координации деятельности структурных подразделений Администрации муниципального образования «город Десногорск» Смол</w:t>
      </w:r>
      <w:r>
        <w:t>енской области при подготовке и реализации концессионных соглашений»,</w:t>
      </w:r>
      <w:r>
        <w:t xml:space="preserve">  от 19.06.2026 №</w:t>
      </w:r>
      <w:r w:rsidR="00076A19">
        <w:t xml:space="preserve"> </w:t>
      </w:r>
      <w:r>
        <w:t>584 «О принятии решения о возможности заключения концессионного соглашения на условиях, предусмотренных измененным предложением</w:t>
      </w:r>
      <w:proofErr w:type="gramEnd"/>
      <w:r>
        <w:t xml:space="preserve"> о заключении концессионного согла</w:t>
      </w:r>
      <w:r>
        <w:t>шения и измененным проектом концессионного соглашения», руководствуясь Уставом муниципального образования «городской округ город Десногорск Смоленской области»</w:t>
      </w:r>
      <w:r w:rsidR="00A83802">
        <w:t>,</w:t>
      </w:r>
    </w:p>
    <w:p w:rsidR="000411E5" w:rsidRDefault="000411E5">
      <w:pPr>
        <w:pStyle w:val="ConsPlusNormal"/>
      </w:pPr>
    </w:p>
    <w:p w:rsidR="000411E5" w:rsidRDefault="00391532">
      <w:pPr>
        <w:pStyle w:val="Standard"/>
        <w:ind w:firstLine="567"/>
        <w:jc w:val="both"/>
      </w:pPr>
      <w:r>
        <w:rPr>
          <w:sz w:val="28"/>
        </w:rPr>
        <w:t>Администрация муниципального образования «город Десногорск» Смоленской области постановляет:</w:t>
      </w:r>
    </w:p>
    <w:p w:rsidR="000411E5" w:rsidRDefault="000411E5">
      <w:pPr>
        <w:pStyle w:val="ConsPlusNormal"/>
      </w:pPr>
    </w:p>
    <w:p w:rsidR="000411E5" w:rsidRDefault="000411E5">
      <w:pPr>
        <w:pStyle w:val="ConsPlusNormal"/>
      </w:pPr>
    </w:p>
    <w:p w:rsidR="000411E5" w:rsidRDefault="00391532" w:rsidP="00A83802">
      <w:pPr>
        <w:pStyle w:val="Standard"/>
        <w:ind w:firstLine="567"/>
        <w:jc w:val="both"/>
      </w:pPr>
      <w:r>
        <w:t xml:space="preserve">1. </w:t>
      </w:r>
      <w:r>
        <w:t xml:space="preserve">Создать комиссию </w:t>
      </w:r>
      <w:proofErr w:type="gramStart"/>
      <w:r>
        <w:t xml:space="preserve">по рассмотрению заявок о готовности к участию в конкурсе на </w:t>
      </w:r>
      <w:r>
        <w:t xml:space="preserve"> </w:t>
      </w:r>
      <w:r>
        <w:t>право</w:t>
      </w:r>
      <w:proofErr w:type="gramEnd"/>
      <w:r>
        <w:t xml:space="preserve"> заключения концессионного соглашения в отношении объекта физической культуры и спорта «Ледовая арена Ильи Авербуха «Наследие» расположенного по адресу: Российская </w:t>
      </w:r>
      <w:r>
        <w:t>Федерация, Смоленская область, городской округ город Десногорск, г. Десногорск, микрорайон 3, на условиях предусмотренных измененным предложением о заключении концессионного соглашения, в следующем составе:</w:t>
      </w:r>
    </w:p>
    <w:p w:rsidR="000411E5" w:rsidRDefault="00391532">
      <w:pPr>
        <w:pStyle w:val="Textbody"/>
        <w:jc w:val="both"/>
      </w:pPr>
      <w:r>
        <w:t xml:space="preserve">       Председатель комиссии - Б</w:t>
      </w:r>
      <w:r>
        <w:t>риллиантова Злата</w:t>
      </w:r>
      <w:r>
        <w:t xml:space="preserve"> Валерьевна, первый заместитель Главы </w:t>
      </w:r>
      <w:r>
        <w:lastRenderedPageBreak/>
        <w:t>муниципального образования «город Десногорск» Смоленской области;</w:t>
      </w:r>
    </w:p>
    <w:p w:rsidR="000411E5" w:rsidRDefault="00391532">
      <w:pPr>
        <w:pStyle w:val="Textbody"/>
        <w:ind w:firstLine="624"/>
        <w:jc w:val="both"/>
      </w:pPr>
      <w:r>
        <w:t xml:space="preserve">Заместитель председателя комиссии </w:t>
      </w:r>
      <w:r>
        <w:t xml:space="preserve">– заместитель Главы муниципального образования - начальник Управления по городскому хозяйству и промышленному </w:t>
      </w:r>
      <w:r>
        <w:t>комплексу</w:t>
      </w:r>
      <w:r>
        <w:t xml:space="preserve"> Администрации  муниципального образования «город Десногорск» Смоленской области – </w:t>
      </w:r>
      <w:proofErr w:type="spellStart"/>
      <w:r>
        <w:t>Федоренков</w:t>
      </w:r>
      <w:proofErr w:type="spellEnd"/>
      <w:r>
        <w:t xml:space="preserve"> Алексей Витальевич;</w:t>
      </w:r>
    </w:p>
    <w:p w:rsidR="000411E5" w:rsidRDefault="00391532">
      <w:pPr>
        <w:pStyle w:val="Textbody"/>
        <w:jc w:val="both"/>
      </w:pPr>
      <w:r>
        <w:t xml:space="preserve">          Секретарь комиссии — </w:t>
      </w:r>
      <w:proofErr w:type="spellStart"/>
      <w:r>
        <w:t>Нинасов</w:t>
      </w:r>
      <w:proofErr w:type="spellEnd"/>
      <w:r>
        <w:t xml:space="preserve"> Владимир Иванович, начальник юридического отдела  Администрации  муниципального образования «г</w:t>
      </w:r>
      <w:r>
        <w:t>ород Десногорск» Смоленской области;</w:t>
      </w:r>
    </w:p>
    <w:p w:rsidR="000411E5" w:rsidRDefault="00391532">
      <w:pPr>
        <w:pStyle w:val="Textbody"/>
      </w:pPr>
      <w:r>
        <w:t xml:space="preserve">          Члены комиссии:</w:t>
      </w:r>
    </w:p>
    <w:p w:rsidR="000411E5" w:rsidRDefault="00391532">
      <w:pPr>
        <w:pStyle w:val="Textbody"/>
        <w:ind w:firstLine="567"/>
        <w:jc w:val="both"/>
      </w:pPr>
      <w:r>
        <w:t>Королёва Анна Александровна, начальник Управления по культуре, спорту и молодёжной политике Администрации  муниципального образования «город Десногорск» Смоленской области;</w:t>
      </w:r>
    </w:p>
    <w:p w:rsidR="000411E5" w:rsidRDefault="00391532">
      <w:pPr>
        <w:pStyle w:val="Textbody"/>
        <w:ind w:firstLine="567"/>
        <w:jc w:val="both"/>
      </w:pPr>
      <w:r>
        <w:t>Зайцева Татьяна Нико</w:t>
      </w:r>
      <w:r>
        <w:t xml:space="preserve">лаевна, начальник Управления имущественных и земельных отношений </w:t>
      </w:r>
      <w:r>
        <w:t>Администрации  муниципального образования «город Десногорск» Смоленской области;</w:t>
      </w:r>
    </w:p>
    <w:p w:rsidR="000411E5" w:rsidRDefault="00391532">
      <w:pPr>
        <w:pStyle w:val="Textbody"/>
        <w:ind w:firstLine="567"/>
        <w:jc w:val="both"/>
      </w:pPr>
      <w:proofErr w:type="spellStart"/>
      <w:r>
        <w:t>Потупаева</w:t>
      </w:r>
      <w:proofErr w:type="spellEnd"/>
      <w:r>
        <w:t xml:space="preserve"> Светлана Владимировна, начальник Финансового управления Администрации  муниципального образования «г</w:t>
      </w:r>
      <w:r>
        <w:t>ород Десногорск» Смоленской области.</w:t>
      </w:r>
    </w:p>
    <w:p w:rsidR="000411E5" w:rsidRDefault="00391532">
      <w:pPr>
        <w:pStyle w:val="Textbody"/>
        <w:ind w:firstLine="624"/>
        <w:jc w:val="both"/>
      </w:pPr>
      <w:r>
        <w:t xml:space="preserve">2. Утвердить прилагаемое Положение </w:t>
      </w:r>
      <w:proofErr w:type="gramStart"/>
      <w:r>
        <w:t xml:space="preserve">о комиссии </w:t>
      </w:r>
      <w:r>
        <w:t>по рассмотрению заявок о готовности к участию в конкурсе</w:t>
      </w:r>
      <w:proofErr w:type="gramEnd"/>
      <w:r>
        <w:t xml:space="preserve"> на право заключения концессионного соглашения в отношении объекта физической культуры и спорта «Ледовая арена Ильи А</w:t>
      </w:r>
      <w:r>
        <w:t>вербуха «Наследие» расположенного по адресу: Российская Федерация, Смоленская область, городской округ город Десногорск, г. Десногорск, микрорайон 3, на условиях предусмотренных измененным предложением о заключении концессионного соглашения.</w:t>
      </w:r>
    </w:p>
    <w:p w:rsidR="000411E5" w:rsidRDefault="00391532">
      <w:pPr>
        <w:pStyle w:val="Standard"/>
        <w:tabs>
          <w:tab w:val="left" w:pos="566"/>
          <w:tab w:val="left" w:pos="959"/>
        </w:tabs>
        <w:ind w:firstLine="567"/>
        <w:jc w:val="both"/>
      </w:pPr>
      <w:r>
        <w:t>3. Отделу инфо</w:t>
      </w:r>
      <w:r>
        <w:t xml:space="preserve">рмационных технологий и связи с общественностью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муниципального образования «город Десногорск» Смоленской области в информационно-телекоммуникационной сети «Интернет».</w:t>
      </w:r>
    </w:p>
    <w:p w:rsidR="000411E5" w:rsidRDefault="00391532">
      <w:pPr>
        <w:pStyle w:val="Standard"/>
        <w:tabs>
          <w:tab w:val="left" w:pos="850"/>
        </w:tabs>
        <w:jc w:val="both"/>
      </w:pPr>
      <w:r>
        <w:t xml:space="preserve">       4. Контроль </w:t>
      </w:r>
      <w:r>
        <w:t>исполнения настоящего постановления возложить на первого заместителя Главы муниципального образования З.В. Бриллиантову.</w:t>
      </w:r>
    </w:p>
    <w:p w:rsidR="000411E5" w:rsidRDefault="000411E5">
      <w:pPr>
        <w:pStyle w:val="Standard"/>
        <w:rPr>
          <w:b/>
        </w:rPr>
      </w:pPr>
    </w:p>
    <w:p w:rsidR="000411E5" w:rsidRDefault="000411E5">
      <w:pPr>
        <w:pStyle w:val="11"/>
      </w:pPr>
    </w:p>
    <w:p w:rsidR="000411E5" w:rsidRDefault="000411E5">
      <w:pPr>
        <w:pStyle w:val="11"/>
      </w:pPr>
    </w:p>
    <w:p w:rsidR="000411E5" w:rsidRDefault="00391532">
      <w:pPr>
        <w:pStyle w:val="11"/>
        <w:jc w:val="both"/>
      </w:pPr>
      <w:r>
        <w:t>Глава муниципального образования</w:t>
      </w:r>
    </w:p>
    <w:p w:rsidR="000411E5" w:rsidRDefault="00391532">
      <w:pPr>
        <w:pStyle w:val="11"/>
        <w:jc w:val="both"/>
      </w:pPr>
      <w:r>
        <w:t>«город Десногорск» Смоленской области</w:t>
      </w:r>
      <w:r>
        <w:rPr>
          <w:b/>
        </w:rPr>
        <w:t xml:space="preserve">                            А.А. Терлецкий</w:t>
      </w:r>
      <w:r>
        <w:rPr>
          <w:sz w:val="24"/>
        </w:rPr>
        <w:t xml:space="preserve"> </w:t>
      </w: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0411E5">
      <w:pPr>
        <w:pStyle w:val="11"/>
        <w:rPr>
          <w:b/>
        </w:rPr>
      </w:pPr>
    </w:p>
    <w:p w:rsidR="000411E5" w:rsidRDefault="00391532">
      <w:pPr>
        <w:pStyle w:val="Standard"/>
        <w:spacing w:before="67"/>
        <w:ind w:left="5811"/>
      </w:pPr>
      <w:r>
        <w:rPr>
          <w:spacing w:val="-2"/>
        </w:rPr>
        <w:t xml:space="preserve">  </w:t>
      </w:r>
    </w:p>
    <w:p w:rsidR="00A83802" w:rsidRDefault="00A83802">
      <w:pPr>
        <w:pStyle w:val="Standard"/>
        <w:spacing w:before="67"/>
        <w:ind w:left="5811"/>
        <w:rPr>
          <w:spacing w:val="-2"/>
        </w:rPr>
      </w:pPr>
    </w:p>
    <w:p w:rsidR="00F83634" w:rsidRDefault="00F83634">
      <w:pPr>
        <w:pStyle w:val="Standard"/>
        <w:spacing w:before="67"/>
        <w:ind w:left="5811"/>
        <w:rPr>
          <w:spacing w:val="-2"/>
        </w:rPr>
      </w:pPr>
    </w:p>
    <w:p w:rsidR="00A83802" w:rsidRDefault="00A83802">
      <w:pPr>
        <w:pStyle w:val="Standard"/>
        <w:spacing w:before="67"/>
        <w:ind w:left="5811"/>
        <w:rPr>
          <w:spacing w:val="-2"/>
        </w:rPr>
      </w:pPr>
    </w:p>
    <w:p w:rsidR="000411E5" w:rsidRDefault="00391532">
      <w:pPr>
        <w:pStyle w:val="Standard"/>
        <w:spacing w:before="67"/>
        <w:ind w:left="5811"/>
      </w:pPr>
      <w:r>
        <w:rPr>
          <w:spacing w:val="-2"/>
        </w:rPr>
        <w:lastRenderedPageBreak/>
        <w:t>Утверждено</w:t>
      </w:r>
    </w:p>
    <w:p w:rsidR="000411E5" w:rsidRDefault="00391532" w:rsidP="00A83802">
      <w:pPr>
        <w:pStyle w:val="Standard"/>
        <w:spacing w:before="3"/>
        <w:ind w:left="5670"/>
      </w:pPr>
      <w:r>
        <w:t>постановлением</w:t>
      </w:r>
      <w:r>
        <w:rPr>
          <w:spacing w:val="-17"/>
        </w:rPr>
        <w:t xml:space="preserve">  А</w:t>
      </w:r>
      <w:r>
        <w:t>дминистрации муниципального образования «город Десногорск» Смоленской области</w:t>
      </w:r>
    </w:p>
    <w:p w:rsidR="000411E5" w:rsidRPr="00A83802" w:rsidRDefault="00391532" w:rsidP="00A83802">
      <w:pPr>
        <w:pStyle w:val="Standard"/>
        <w:ind w:left="5670"/>
        <w:jc w:val="both"/>
        <w:rPr>
          <w:u w:val="single"/>
        </w:rPr>
      </w:pPr>
      <w:r w:rsidRPr="00A83802">
        <w:rPr>
          <w:u w:val="single"/>
        </w:rPr>
        <w:t>от</w:t>
      </w:r>
      <w:r w:rsidRPr="00A83802">
        <w:rPr>
          <w:spacing w:val="-5"/>
          <w:u w:val="single"/>
        </w:rPr>
        <w:t xml:space="preserve"> 26.06.2026 </w:t>
      </w:r>
      <w:r w:rsidRPr="00A83802">
        <w:rPr>
          <w:u w:val="single"/>
        </w:rPr>
        <w:t>№</w:t>
      </w:r>
      <w:r w:rsidRPr="00A83802">
        <w:rPr>
          <w:spacing w:val="-3"/>
          <w:u w:val="single"/>
        </w:rPr>
        <w:t xml:space="preserve"> 603         </w:t>
      </w:r>
    </w:p>
    <w:p w:rsidR="000411E5" w:rsidRDefault="000411E5">
      <w:pPr>
        <w:pStyle w:val="Standard"/>
        <w:ind w:right="2038"/>
        <w:jc w:val="right"/>
      </w:pPr>
    </w:p>
    <w:p w:rsidR="000411E5" w:rsidRDefault="000411E5">
      <w:pPr>
        <w:pStyle w:val="Standard"/>
      </w:pPr>
    </w:p>
    <w:p w:rsidR="000411E5" w:rsidRDefault="000411E5">
      <w:pPr>
        <w:pStyle w:val="Standard"/>
      </w:pPr>
    </w:p>
    <w:p w:rsidR="000411E5" w:rsidRDefault="00391532">
      <w:pPr>
        <w:pStyle w:val="Standard"/>
        <w:spacing w:before="65"/>
        <w:jc w:val="center"/>
      </w:pPr>
      <w:r>
        <w:rPr>
          <w:sz w:val="20"/>
        </w:rPr>
        <w:tab/>
      </w:r>
      <w:r>
        <w:rPr>
          <w:b/>
          <w:sz w:val="20"/>
        </w:rPr>
        <w:t>ПОЛОЖЕНИЕ</w:t>
      </w:r>
    </w:p>
    <w:p w:rsidR="000411E5" w:rsidRDefault="00391532">
      <w:pPr>
        <w:pStyle w:val="Textbody"/>
        <w:jc w:val="center"/>
      </w:pPr>
      <w:proofErr w:type="gramStart"/>
      <w:r>
        <w:rPr>
          <w:b/>
        </w:rPr>
        <w:t>о комиссии</w:t>
      </w:r>
      <w:r>
        <w:rPr>
          <w:b/>
        </w:rPr>
        <w:t xml:space="preserve"> </w:t>
      </w:r>
      <w:r>
        <w:rPr>
          <w:b/>
        </w:rPr>
        <w:t>по рассмотрению заявок о готовности к участию в конкурсе</w:t>
      </w:r>
      <w:proofErr w:type="gramEnd"/>
      <w:r>
        <w:rPr>
          <w:b/>
        </w:rPr>
        <w:t xml:space="preserve"> на право заключения концессионног</w:t>
      </w:r>
      <w:r>
        <w:rPr>
          <w:b/>
        </w:rPr>
        <w:t>о соглашения в отношении объекта  физической культуры и спорта «Ледовая арена Ильи Авербуха «Наследие» расположенного по адресу: Российская Федерация, Смоленская область, городской округ город Десногорск,  г. Десногорск, микрорайон 3, на условиях предусмот</w:t>
      </w:r>
      <w:r>
        <w:rPr>
          <w:b/>
        </w:rPr>
        <w:t xml:space="preserve">ренных измененным предложением о заключении концессионного соглашения </w:t>
      </w:r>
      <w:r>
        <w:rPr>
          <w:b/>
        </w:rPr>
        <w:br/>
      </w:r>
      <w:r>
        <w:rPr>
          <w:rFonts w:ascii="Calibri" w:hAnsi="Calibri"/>
          <w:sz w:val="22"/>
        </w:rPr>
        <w:br/>
      </w:r>
      <w:r>
        <w:rPr>
          <w:b/>
        </w:rPr>
        <w:t>1. Общие положения</w:t>
      </w:r>
    </w:p>
    <w:p w:rsidR="000411E5" w:rsidRDefault="000411E5">
      <w:pPr>
        <w:pStyle w:val="Textbody"/>
        <w:jc w:val="center"/>
      </w:pP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1.1. Комиссия </w:t>
      </w:r>
      <w:proofErr w:type="gramStart"/>
      <w:r>
        <w:t>по</w:t>
      </w:r>
      <w:r>
        <w:t xml:space="preserve"> </w:t>
      </w:r>
      <w:r>
        <w:t>рассмотрению заявок о готовности к участию в конкурсе на право</w:t>
      </w:r>
      <w:proofErr w:type="gramEnd"/>
      <w:r>
        <w:t xml:space="preserve"> </w:t>
      </w:r>
      <w:r>
        <w:rPr>
          <w:sz w:val="22"/>
        </w:rPr>
        <w:t xml:space="preserve">заключения </w:t>
      </w:r>
      <w:r>
        <w:t xml:space="preserve">концессионного соглашения в отношении объекта </w:t>
      </w:r>
      <w:r>
        <w:t xml:space="preserve">физической культуры и </w:t>
      </w:r>
      <w:r>
        <w:t>спорта «Ледовая арена Ильи Авербуха «Наследие» расположенного по адресу: Российская Федерация, Смоленская область, городской округ город Десногорск, г. Десногорск, микрорайон 3, на условиях предусмотренных измененным предложением о заключении концессионног</w:t>
      </w:r>
      <w:r>
        <w:t xml:space="preserve">о соглашения </w:t>
      </w:r>
      <w:r>
        <w:t xml:space="preserve">(далее </w:t>
      </w:r>
      <w:r>
        <w:t xml:space="preserve">– </w:t>
      </w:r>
      <w:r>
        <w:t>комиссия) является совещательным органом Администрации муниципального образования «город Десногорск» Смоленской области.</w:t>
      </w:r>
    </w:p>
    <w:p w:rsidR="000411E5" w:rsidRDefault="00391532">
      <w:pPr>
        <w:pStyle w:val="Textbody"/>
        <w:spacing w:after="200"/>
        <w:ind w:firstLine="720"/>
        <w:jc w:val="both"/>
      </w:pPr>
      <w:r>
        <w:t>1.2. Комиссия в своей деятельности руководствуется Федеральным законом от 21.07.2005 №</w:t>
      </w:r>
      <w:r w:rsidR="00A83802">
        <w:t xml:space="preserve"> </w:t>
      </w:r>
      <w:r>
        <w:t>115-ФЗ «О концессионных сог</w:t>
      </w:r>
      <w:r>
        <w:t>лашениях», и настоящим Положением.</w:t>
      </w:r>
    </w:p>
    <w:p w:rsidR="000411E5" w:rsidRDefault="00391532">
      <w:pPr>
        <w:pStyle w:val="Textbody"/>
        <w:spacing w:after="200"/>
        <w:ind w:firstLine="720"/>
        <w:jc w:val="both"/>
      </w:pPr>
      <w:r>
        <w:t>1.3. Положение определяет полномочия и порядок работы комиссии при проведении рассмотрения заявок о готовности к участию в конкурсе, отвечающих требованиям, предъявляемым Федеральны</w:t>
      </w:r>
      <w:r w:rsidR="00A83802">
        <w:t>м законом от 21.07.2005 № 115-ФЗ</w:t>
      </w:r>
      <w:r>
        <w:t xml:space="preserve"> «О концессионных соглашениях» к концессионеру.</w:t>
      </w:r>
    </w:p>
    <w:p w:rsidR="000411E5" w:rsidRDefault="00391532">
      <w:pPr>
        <w:pStyle w:val="Textbody"/>
        <w:rPr>
          <w:b/>
        </w:rPr>
      </w:pPr>
      <w:r>
        <w:rPr>
          <w:b/>
        </w:rPr>
        <w:t>2. Полномочия комиссии</w:t>
      </w:r>
    </w:p>
    <w:p w:rsidR="000411E5" w:rsidRDefault="00391532">
      <w:pPr>
        <w:pStyle w:val="Textbody"/>
        <w:spacing w:after="200"/>
        <w:ind w:firstLine="720"/>
        <w:jc w:val="both"/>
      </w:pPr>
      <w:r>
        <w:t>2.1. Комиссия</w:t>
      </w:r>
      <w:r>
        <w:t xml:space="preserve"> </w:t>
      </w:r>
      <w:r>
        <w:t>в сроки, устанавливаемые сообщением о предложении заключения концессионного соглашения:</w:t>
      </w:r>
    </w:p>
    <w:p w:rsidR="000411E5" w:rsidRDefault="00391532" w:rsidP="002A503A">
      <w:pPr>
        <w:pStyle w:val="Textbody"/>
        <w:ind w:firstLine="737"/>
        <w:jc w:val="both"/>
      </w:pPr>
      <w:proofErr w:type="gramStart"/>
      <w:r>
        <w:t>- рассматривает принятые от претендентов заявки о готовности к участию в конку</w:t>
      </w:r>
      <w:r>
        <w:t>рсе,</w:t>
      </w:r>
      <w:r>
        <w:t xml:space="preserve"> </w:t>
      </w:r>
      <w:r>
        <w:t>предусмотренных в предложении о заключении концессионного соглашения, с прилагаемыми к ним документами;</w:t>
      </w:r>
      <w:proofErr w:type="gramEnd"/>
    </w:p>
    <w:p w:rsidR="000411E5" w:rsidRDefault="00391532" w:rsidP="002A503A">
      <w:pPr>
        <w:pStyle w:val="Textbody"/>
        <w:ind w:firstLine="737"/>
        <w:jc w:val="both"/>
      </w:pPr>
      <w:r>
        <w:t>- проверяет правильность оформления представленных претендентами документов;</w:t>
      </w:r>
    </w:p>
    <w:p w:rsidR="000411E5" w:rsidRDefault="00391532" w:rsidP="002A503A">
      <w:pPr>
        <w:pStyle w:val="Textbody"/>
        <w:ind w:firstLine="737"/>
        <w:jc w:val="both"/>
      </w:pPr>
      <w:r>
        <w:t>- проверяет полномочия претендентов в соответствии с действующим закон</w:t>
      </w:r>
      <w:r>
        <w:t>одательством;</w:t>
      </w:r>
      <w:r>
        <w:br/>
      </w:r>
      <w:r>
        <w:t xml:space="preserve">     - определяет соответствие претендента требованиям, предъявляемым </w:t>
      </w:r>
      <w:r>
        <w:t>Федеральным законом от 21.07.2005 №</w:t>
      </w:r>
      <w:r w:rsidR="00A83802">
        <w:t xml:space="preserve"> </w:t>
      </w:r>
      <w:r>
        <w:t xml:space="preserve">115-ФЗ «О концессионных соглашениях» </w:t>
      </w:r>
      <w:r>
        <w:t xml:space="preserve">к концессионеру, а также требованиям, предъявляемым частью 4.1 статьи 37 </w:t>
      </w:r>
      <w:r>
        <w:t>Федерального закона от 21.0</w:t>
      </w:r>
      <w:r>
        <w:t>7.2005  №115-ФЗ «О концессионных соглашениях».</w:t>
      </w: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2.2. </w:t>
      </w:r>
      <w:proofErr w:type="gramStart"/>
      <w:r>
        <w:t>Решение комиссии о результатах рассмотрения заявок претендентов о готовности к участию в конкурсе, предусмотренных в предложении о заключении концессионного соглашения, оформляется протоколом рассмотрения</w:t>
      </w:r>
      <w:r>
        <w:t xml:space="preserve"> заявок</w:t>
      </w:r>
      <w:r>
        <w:t xml:space="preserve"> </w:t>
      </w:r>
      <w:r>
        <w:t xml:space="preserve">претендентов о готовности к участию в конкурсе, предусмотренных в предложении о заключении концессионного соглашения, который должен содержать сведения о заявителях, соответствующих требованиям, предъявляемым </w:t>
      </w:r>
      <w:r>
        <w:t>Федеральным законом от 21.07.2005 №</w:t>
      </w:r>
      <w:r>
        <w:t>115-</w:t>
      </w:r>
      <w:r>
        <w:lastRenderedPageBreak/>
        <w:t xml:space="preserve">ФЗ «О концессионных соглашениях» </w:t>
      </w:r>
      <w:r>
        <w:t>к концессионеру, а также требованиям</w:t>
      </w:r>
      <w:proofErr w:type="gramEnd"/>
      <w:r>
        <w:t xml:space="preserve">, предъявляемым частью 4.1 статьи 37 </w:t>
      </w:r>
      <w:r>
        <w:t>Федерального закона от 21.07.2005 №</w:t>
      </w:r>
      <w:r w:rsidR="00A83802">
        <w:t xml:space="preserve"> </w:t>
      </w:r>
      <w:r>
        <w:t>115-ФЗ «О концессионных соглашениях»,</w:t>
      </w:r>
      <w:r>
        <w:t xml:space="preserve"> и сведения о заявителях, не соответствующих таким требованиям, с указанием ос</w:t>
      </w:r>
      <w:r>
        <w:t>нований несоответствия.</w:t>
      </w:r>
    </w:p>
    <w:p w:rsidR="000411E5" w:rsidRDefault="00391532">
      <w:pPr>
        <w:pStyle w:val="Textbody"/>
        <w:spacing w:after="200"/>
        <w:ind w:firstLine="737"/>
        <w:jc w:val="both"/>
      </w:pPr>
      <w:r>
        <w:t>Протокол подписывается членами комиссии, присутствующими на</w:t>
      </w:r>
      <w:r>
        <w:t xml:space="preserve"> </w:t>
      </w:r>
      <w:r>
        <w:t>заседании комиссии.</w:t>
      </w:r>
      <w:r>
        <w:br/>
      </w:r>
      <w:r>
        <w:t xml:space="preserve">          </w:t>
      </w:r>
      <w:bookmarkStart w:id="0" w:name="_GoBack"/>
      <w:bookmarkEnd w:id="0"/>
      <w:r>
        <w:t>2.3. Комиссия несет ответственность за обеспечение сохранности предоставленных документов во время работы комиссии.</w:t>
      </w: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2.4. </w:t>
      </w:r>
      <w:proofErr w:type="gramStart"/>
      <w:r>
        <w:t>В случае возникновения ко</w:t>
      </w:r>
      <w:r>
        <w:t>нфликта интересов члены комиссии должны принять меры по предотвращению и урегулированию конфликта интересов в соответствии с Федеральными законами от 25.12.2008 №</w:t>
      </w:r>
      <w:r w:rsidR="00A83802">
        <w:t xml:space="preserve"> </w:t>
      </w:r>
      <w:r>
        <w:t>273 «О противодействии коррупции», от 02.03.2007 №</w:t>
      </w:r>
      <w:r w:rsidR="00A83802">
        <w:t xml:space="preserve"> </w:t>
      </w:r>
      <w:r>
        <w:t>25-ФЗ «О муниципальной службе в Российской Ф</w:t>
      </w:r>
      <w:r>
        <w:t>едерации», другими законодательными актами, а именно член комиссии обязан в письменной форме уведомить своего работодателя и непосредственного начальника о возникшем конфликте интересов или о возможности</w:t>
      </w:r>
      <w:proofErr w:type="gramEnd"/>
      <w:r>
        <w:t xml:space="preserve"> </w:t>
      </w:r>
      <w:r>
        <w:t>его возникновения, как только ему станет об этом изв</w:t>
      </w:r>
      <w:r>
        <w:t>естно.</w:t>
      </w:r>
    </w:p>
    <w:p w:rsidR="000411E5" w:rsidRDefault="00391532">
      <w:pPr>
        <w:pStyle w:val="Textbody"/>
        <w:spacing w:after="200"/>
        <w:jc w:val="center"/>
      </w:pPr>
      <w:r>
        <w:rPr>
          <w:b/>
        </w:rPr>
        <w:t>3. Порядок работы комиссии</w:t>
      </w: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3.1. Заседания комиссии проводятся в сроки, установленные сообщением о предложении заключения концессионного соглашения в отношении объекта </w:t>
      </w:r>
      <w:r>
        <w:t>физической культуры и спорта «Ледовая арена Ильи Авербуха «Наследие» расположенног</w:t>
      </w:r>
      <w:r>
        <w:t xml:space="preserve">о по адресу: Российская Федерация, Смоленская область, городской округ город Десногорск, г. Десногорск, микрорайон 3, на условиях предусмотренных измененным предложением о заключении концессионного соглашения, </w:t>
      </w:r>
      <w:r>
        <w:t>опубликованном на официальном сайте Российской</w:t>
      </w:r>
      <w:r>
        <w:t xml:space="preserve"> Федерации для размещения информации о проведении торгов (</w:t>
      </w:r>
      <w:r>
        <w:rPr>
          <w:u w:val="single"/>
        </w:rPr>
        <w:t>www.torgi.gov.ru</w:t>
      </w:r>
      <w:r>
        <w:t>).</w:t>
      </w:r>
    </w:p>
    <w:p w:rsidR="000411E5" w:rsidRDefault="00391532" w:rsidP="00A83802">
      <w:pPr>
        <w:pStyle w:val="Textbody"/>
        <w:ind w:firstLine="709"/>
      </w:pPr>
      <w:r>
        <w:t>3.2. Комиссию возглавляет председатель.</w:t>
      </w:r>
    </w:p>
    <w:p w:rsidR="000411E5" w:rsidRDefault="00391532">
      <w:pPr>
        <w:pStyle w:val="Textbody"/>
        <w:spacing w:after="200"/>
        <w:ind w:firstLine="720"/>
        <w:jc w:val="both"/>
      </w:pPr>
      <w:r>
        <w:t>3.3. В отсутствие председателя комиссии его обязанности выполняет заместитель председателя.</w:t>
      </w:r>
    </w:p>
    <w:p w:rsidR="000411E5" w:rsidRDefault="00391532">
      <w:pPr>
        <w:pStyle w:val="Textbody"/>
        <w:spacing w:after="200"/>
        <w:ind w:firstLine="720"/>
        <w:jc w:val="both"/>
      </w:pPr>
      <w:r>
        <w:t>3.4. Секретарь комиссии обеспечивает подготовку</w:t>
      </w:r>
      <w:r>
        <w:t xml:space="preserve"> и проведение заседания, оформляет протокол заседания и иные документы в соответствии с полномочиями комиссии.</w:t>
      </w:r>
    </w:p>
    <w:p w:rsidR="000411E5" w:rsidRDefault="00391532">
      <w:pPr>
        <w:pStyle w:val="Textbody"/>
        <w:spacing w:after="200"/>
        <w:ind w:firstLine="720"/>
        <w:jc w:val="center"/>
      </w:pPr>
      <w:r>
        <w:rPr>
          <w:b/>
        </w:rPr>
        <w:t>4. Порядок принятия решений</w:t>
      </w: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4.1. Комиссия правомочна принимать решения, если на заседании комиссии присутствует не менее чем 50 процентов общего </w:t>
      </w:r>
      <w:r>
        <w:t>числа ее членов, при этом каждый член комиссии имеет 1 голос.</w:t>
      </w:r>
    </w:p>
    <w:p w:rsidR="000411E5" w:rsidRDefault="00391532">
      <w:pPr>
        <w:pStyle w:val="Textbody"/>
        <w:spacing w:after="200"/>
        <w:ind w:firstLine="720"/>
        <w:jc w:val="both"/>
      </w:pPr>
      <w:r>
        <w:t>4.2. Решения комиссии принимаются большинством голосов от числа членов комиссии, принявших участие в ее заседании.</w:t>
      </w: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4.3. В случае равенства числа голосов голос председателя комиссии считается </w:t>
      </w:r>
      <w:r>
        <w:t>решающим.</w:t>
      </w:r>
    </w:p>
    <w:p w:rsidR="000411E5" w:rsidRDefault="000411E5">
      <w:pPr>
        <w:pStyle w:val="Textbody"/>
        <w:rPr>
          <w:b/>
        </w:rPr>
      </w:pPr>
    </w:p>
    <w:p w:rsidR="000411E5" w:rsidRDefault="00391532" w:rsidP="00A83802">
      <w:pPr>
        <w:pStyle w:val="Textbody"/>
        <w:jc w:val="center"/>
        <w:rPr>
          <w:b/>
        </w:rPr>
      </w:pPr>
      <w:r>
        <w:rPr>
          <w:b/>
        </w:rPr>
        <w:t>5. Порядок оформления решений комиссии</w:t>
      </w: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5.1. Решения комиссии оформляются протоколами, которые подписывают члены комиссии, принявшие участие в заседании комиссии. Протокол заседания комиссии оформляется не позднее одного дня </w:t>
      </w:r>
      <w:proofErr w:type="gramStart"/>
      <w:r>
        <w:t>с даты проведения</w:t>
      </w:r>
      <w:proofErr w:type="gramEnd"/>
      <w:r>
        <w:t xml:space="preserve"> соо</w:t>
      </w:r>
      <w:r>
        <w:t>тветствующего заседания.</w:t>
      </w: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5.2. В протоколе заседания комиссии в обязательном порядке указываются дата заседания, повестка заседания, фамилии, имена и отчества, должности и места работы </w:t>
      </w:r>
      <w:r>
        <w:lastRenderedPageBreak/>
        <w:t>присутствующих членов комиссии, а также приглашенных на заседание комисс</w:t>
      </w:r>
      <w:r>
        <w:t>ии</w:t>
      </w:r>
      <w:r>
        <w:t xml:space="preserve"> </w:t>
      </w:r>
      <w:r>
        <w:t>лиц, результаты голосования.</w:t>
      </w:r>
    </w:p>
    <w:p w:rsidR="000411E5" w:rsidRDefault="00391532">
      <w:pPr>
        <w:pStyle w:val="Textbody"/>
        <w:spacing w:after="200"/>
        <w:ind w:firstLine="720"/>
        <w:jc w:val="both"/>
      </w:pPr>
      <w:r>
        <w:t>5.3. Администрация муниципального образования «город</w:t>
      </w:r>
      <w:r w:rsidR="00A83802">
        <w:t xml:space="preserve"> Десногорск» Смоленской области</w:t>
      </w:r>
      <w:r>
        <w:t xml:space="preserve"> </w:t>
      </w:r>
      <w:r>
        <w:t>обеспечивает хранение оригиналов протоколов заседаний комиссии.</w:t>
      </w:r>
    </w:p>
    <w:p w:rsidR="000411E5" w:rsidRDefault="00391532" w:rsidP="00A83802">
      <w:pPr>
        <w:pStyle w:val="Textbody"/>
        <w:jc w:val="center"/>
        <w:rPr>
          <w:b/>
        </w:rPr>
      </w:pPr>
      <w:r>
        <w:rPr>
          <w:b/>
        </w:rPr>
        <w:t>6. Обжалование решений комиссии</w:t>
      </w:r>
    </w:p>
    <w:p w:rsidR="000411E5" w:rsidRDefault="00391532">
      <w:pPr>
        <w:pStyle w:val="Textbody"/>
        <w:spacing w:after="200"/>
        <w:ind w:firstLine="720"/>
        <w:jc w:val="both"/>
      </w:pPr>
      <w:r>
        <w:t>Решения комиссии могут быть обжалованы в по</w:t>
      </w:r>
      <w:r>
        <w:t>рядке, установленном действующим законодательством.</w:t>
      </w:r>
    </w:p>
    <w:p w:rsidR="000411E5" w:rsidRDefault="00391532" w:rsidP="00A83802">
      <w:pPr>
        <w:pStyle w:val="Textbody"/>
        <w:jc w:val="center"/>
        <w:rPr>
          <w:b/>
        </w:rPr>
      </w:pPr>
      <w:r>
        <w:rPr>
          <w:b/>
        </w:rPr>
        <w:t>7. Ответственность комиссии</w:t>
      </w:r>
    </w:p>
    <w:p w:rsidR="000411E5" w:rsidRDefault="00391532">
      <w:pPr>
        <w:pStyle w:val="Textbody"/>
        <w:spacing w:after="200"/>
        <w:ind w:firstLine="720"/>
        <w:jc w:val="both"/>
      </w:pPr>
      <w:r>
        <w:t xml:space="preserve">Председатель, заместитель председателя, </w:t>
      </w:r>
      <w:proofErr w:type="gramStart"/>
      <w:r>
        <w:t>секретарь</w:t>
      </w:r>
      <w:proofErr w:type="gramEnd"/>
      <w:r>
        <w:t xml:space="preserve"> и члены комиссии несут ответственность за неисполнение (ненадлежащее исполнение) своих обязанностей, в соответствии с действую</w:t>
      </w:r>
      <w:r>
        <w:t>щим законодательством.</w:t>
      </w:r>
    </w:p>
    <w:p w:rsidR="000411E5" w:rsidRDefault="00391532">
      <w:pPr>
        <w:pStyle w:val="Textbody"/>
        <w:spacing w:after="200"/>
        <w:ind w:firstLine="720"/>
        <w:jc w:val="both"/>
      </w:pPr>
      <w:r>
        <w:t> </w:t>
      </w:r>
    </w:p>
    <w:p w:rsidR="000411E5" w:rsidRDefault="000411E5">
      <w:pPr>
        <w:pStyle w:val="Standard"/>
      </w:pPr>
    </w:p>
    <w:sectPr w:rsidR="000411E5" w:rsidSect="00A83802">
      <w:pgSz w:w="11906" w:h="16838"/>
      <w:pgMar w:top="1134" w:right="70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">
    <w:charset w:val="00"/>
    <w:family w:val="auto"/>
    <w:pitch w:val="default"/>
  </w:font>
  <w:font w:name="Ope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8176E"/>
    <w:multiLevelType w:val="multilevel"/>
    <w:tmpl w:val="2DAA2FA2"/>
    <w:styleLink w:val="WWNum1"/>
    <w:lvl w:ilvl="0">
      <w:numFmt w:val="bullet"/>
      <w:lvlText w:val="%"/>
      <w:lvlJc w:val="left"/>
    </w:lvl>
    <w:lvl w:ilvl="1">
      <w:numFmt w:val="bullet"/>
      <w:lvlText w:val="%"/>
      <w:lvlJc w:val="left"/>
    </w:lvl>
    <w:lvl w:ilvl="2">
      <w:numFmt w:val="bullet"/>
      <w:lvlText w:val="%"/>
      <w:lvlJc w:val="left"/>
    </w:lvl>
    <w:lvl w:ilvl="3">
      <w:numFmt w:val="bullet"/>
      <w:lvlText w:val="%"/>
      <w:lvlJc w:val="left"/>
    </w:lvl>
    <w:lvl w:ilvl="4">
      <w:numFmt w:val="bullet"/>
      <w:lvlText w:val="%"/>
      <w:lvlJc w:val="left"/>
    </w:lvl>
    <w:lvl w:ilvl="5">
      <w:numFmt w:val="bullet"/>
      <w:lvlText w:val="%"/>
      <w:lvlJc w:val="left"/>
    </w:lvl>
    <w:lvl w:ilvl="6">
      <w:numFmt w:val="bullet"/>
      <w:lvlText w:val="%"/>
      <w:lvlJc w:val="left"/>
    </w:lvl>
    <w:lvl w:ilvl="7">
      <w:numFmt w:val="bullet"/>
      <w:lvlText w:val="%"/>
      <w:lvlJc w:val="left"/>
    </w:lvl>
    <w:lvl w:ilvl="8">
      <w:numFmt w:val="bullet"/>
      <w:lvlText w:val="%"/>
      <w:lvlJc w:val="left"/>
    </w:lvl>
  </w:abstractNum>
  <w:abstractNum w:abstractNumId="1">
    <w:nsid w:val="604804AC"/>
    <w:multiLevelType w:val="multilevel"/>
    <w:tmpl w:val="D0A034FE"/>
    <w:styleLink w:val="WWNum2"/>
    <w:lvl w:ilvl="0">
      <w:numFmt w:val="bullet"/>
      <w:lvlText w:val="·"/>
      <w:lvlJc w:val="left"/>
    </w:lvl>
    <w:lvl w:ilvl="1">
      <w:numFmt w:val="bullet"/>
      <w:lvlText w:val="o"/>
      <w:lvlJc w:val="left"/>
    </w:lvl>
    <w:lvl w:ilvl="2">
      <w:numFmt w:val="bullet"/>
      <w:lvlText w:val="§"/>
      <w:lvlJc w:val="left"/>
    </w:lvl>
    <w:lvl w:ilvl="3">
      <w:numFmt w:val="bullet"/>
      <w:lvlText w:val="·"/>
      <w:lvlJc w:val="left"/>
    </w:lvl>
    <w:lvl w:ilvl="4">
      <w:numFmt w:val="bullet"/>
      <w:lvlText w:val="o"/>
      <w:lvlJc w:val="left"/>
    </w:lvl>
    <w:lvl w:ilvl="5">
      <w:numFmt w:val="bullet"/>
      <w:lvlText w:val="§"/>
      <w:lvlJc w:val="left"/>
    </w:lvl>
    <w:lvl w:ilvl="6">
      <w:numFmt w:val="bullet"/>
      <w:lvlText w:val="·"/>
      <w:lvlJc w:val="left"/>
    </w:lvl>
    <w:lvl w:ilvl="7">
      <w:numFmt w:val="bullet"/>
      <w:lvlText w:val="o"/>
      <w:lvlJc w:val="left"/>
    </w:lvl>
    <w:lvl w:ilvl="8">
      <w:numFmt w:val="bullet"/>
      <w:lvlText w:val="§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</w:compat>
  <w:rsids>
    <w:rsidRoot w:val="000411E5"/>
    <w:rsid w:val="000411E5"/>
    <w:rsid w:val="00076A19"/>
    <w:rsid w:val="002A503A"/>
    <w:rsid w:val="00391532"/>
    <w:rsid w:val="00A83802"/>
    <w:rsid w:val="00F8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3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Standard"/>
    <w:pPr>
      <w:outlineLvl w:val="1"/>
    </w:pPr>
    <w:rPr>
      <w:sz w:val="28"/>
    </w:rPr>
  </w:style>
  <w:style w:type="paragraph" w:styleId="3">
    <w:name w:val="heading 3"/>
    <w:basedOn w:val="Standard"/>
    <w:pPr>
      <w:outlineLvl w:val="2"/>
    </w:pPr>
    <w:rPr>
      <w:b/>
      <w:sz w:val="36"/>
    </w:rPr>
  </w:style>
  <w:style w:type="paragraph" w:styleId="4">
    <w:name w:val="heading 4"/>
    <w:basedOn w:val="Standard"/>
    <w:pPr>
      <w:outlineLvl w:val="3"/>
    </w:pPr>
    <w:rPr>
      <w:b/>
      <w:sz w:val="44"/>
    </w:rPr>
  </w:style>
  <w:style w:type="paragraph" w:styleId="5">
    <w:name w:val="heading 5"/>
    <w:basedOn w:val="a"/>
    <w:pPr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Standard"/>
    <w:pPr>
      <w:outlineLvl w:val="5"/>
    </w:pPr>
    <w:rPr>
      <w:sz w:val="28"/>
    </w:rPr>
  </w:style>
  <w:style w:type="paragraph" w:styleId="7">
    <w:name w:val="heading 7"/>
    <w:basedOn w:val="a"/>
    <w:pPr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pPr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pPr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List Paragraph"/>
    <w:basedOn w:val="a"/>
    <w:pPr>
      <w:ind w:left="720"/>
    </w:pPr>
  </w:style>
  <w:style w:type="paragraph" w:styleId="a4">
    <w:name w:val="No Spacing"/>
  </w:style>
  <w:style w:type="paragraph" w:styleId="a5">
    <w:name w:val="Title"/>
    <w:basedOn w:val="a"/>
    <w:rPr>
      <w:sz w:val="48"/>
    </w:rPr>
  </w:style>
  <w:style w:type="character" w:customStyle="1" w:styleId="TitleChar">
    <w:name w:val="Title Char"/>
    <w:rPr>
      <w:sz w:val="48"/>
    </w:rPr>
  </w:style>
  <w:style w:type="paragraph" w:styleId="a6">
    <w:name w:val="Subtitle"/>
    <w:basedOn w:val="a"/>
    <w:rPr>
      <w:sz w:val="24"/>
    </w:rPr>
  </w:style>
  <w:style w:type="character" w:customStyle="1" w:styleId="SubtitleChar">
    <w:name w:val="Subtitle Char"/>
    <w:rPr>
      <w:sz w:val="24"/>
    </w:rPr>
  </w:style>
  <w:style w:type="paragraph" w:styleId="20">
    <w:name w:val="Quote"/>
    <w:basedOn w:val="a"/>
    <w:rPr>
      <w:i/>
    </w:rPr>
  </w:style>
  <w:style w:type="character" w:customStyle="1" w:styleId="QuoteChar">
    <w:name w:val="Quote Char"/>
    <w:rPr>
      <w:i/>
    </w:rPr>
  </w:style>
  <w:style w:type="paragraph" w:styleId="a7">
    <w:name w:val="Intense Quote"/>
    <w:basedOn w:val="a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  <w:rPr>
      <w:b/>
      <w:color w:val="4F81BD"/>
      <w:sz w:val="18"/>
    </w:rPr>
  </w:style>
  <w:style w:type="character" w:styleId="a8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paragraph" w:styleId="a9">
    <w:name w:val="footnote text"/>
    <w:basedOn w:val="a"/>
    <w:rPr>
      <w:sz w:val="18"/>
    </w:rPr>
  </w:style>
  <w:style w:type="character" w:customStyle="1" w:styleId="FootnoteTextChar">
    <w:name w:val="Footnote Text Char"/>
    <w:rPr>
      <w:sz w:val="18"/>
    </w:rPr>
  </w:style>
  <w:style w:type="character" w:styleId="aa">
    <w:name w:val="footnote reference"/>
    <w:rPr>
      <w:position w:val="0"/>
      <w:vertAlign w:val="superscript"/>
    </w:rPr>
  </w:style>
  <w:style w:type="paragraph" w:styleId="ab">
    <w:name w:val="endnote text"/>
    <w:basedOn w:val="a"/>
  </w:style>
  <w:style w:type="character" w:customStyle="1" w:styleId="EndnoteTextChar">
    <w:name w:val="Endnote Text Char"/>
    <w:rPr>
      <w:sz w:val="20"/>
    </w:rPr>
  </w:style>
  <w:style w:type="character" w:styleId="ac">
    <w:name w:val="endnote reference"/>
    <w:rPr>
      <w:position w:val="0"/>
      <w:vertAlign w:val="superscript"/>
    </w:rPr>
  </w:style>
  <w:style w:type="paragraph" w:styleId="10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d">
    <w:name w:val="TOC Heading"/>
  </w:style>
  <w:style w:type="paragraph" w:styleId="ae">
    <w:name w:val="table of figures"/>
    <w:basedOn w:val="a"/>
  </w:style>
  <w:style w:type="paragraph" w:customStyle="1" w:styleId="DStyleparagraph">
    <w:name w:val="DStyle_paragraph"/>
    <w:rPr>
      <w:rFonts w:ascii="Calibri" w:eastAsia="Calibri" w:hAnsi="Calibri" w:cs="F"/>
      <w:color w:val="000000"/>
      <w:sz w:val="22"/>
    </w:rPr>
  </w:style>
  <w:style w:type="paragraph" w:customStyle="1" w:styleId="Standard">
    <w:name w:val="Standard"/>
    <w:basedOn w:val="DStyleparagraph"/>
    <w:rPr>
      <w:rFonts w:ascii="Times New Roman" w:eastAsia="Times New Roman" w:hAnsi="Times New Roman" w:cs="Times New Roman"/>
      <w:sz w:val="24"/>
    </w:rPr>
  </w:style>
  <w:style w:type="paragraph" w:customStyle="1" w:styleId="Heading">
    <w:name w:val="Heading"/>
    <w:basedOn w:val="Standard"/>
    <w:rPr>
      <w:rFonts w:ascii="Open Sans" w:eastAsia="Tahoma" w:hAnsi="Open Sans" w:cs="Lohit Devanagari"/>
      <w:sz w:val="28"/>
    </w:rPr>
  </w:style>
  <w:style w:type="paragraph" w:customStyle="1" w:styleId="Textbody">
    <w:name w:val="Text body"/>
    <w:basedOn w:val="Standard"/>
  </w:style>
  <w:style w:type="paragraph" w:styleId="af">
    <w:name w:val="List"/>
    <w:basedOn w:val="Textbody"/>
    <w:rPr>
      <w:rFonts w:cs="Lohit Devanagari"/>
    </w:rPr>
  </w:style>
  <w:style w:type="paragraph" w:styleId="af0">
    <w:name w:val="caption"/>
    <w:basedOn w:val="Standard"/>
    <w:rPr>
      <w:rFonts w:cs="Lohit Devanagari"/>
      <w:i/>
    </w:rPr>
  </w:style>
  <w:style w:type="paragraph" w:customStyle="1" w:styleId="Index">
    <w:name w:val="Index"/>
    <w:basedOn w:val="Standard"/>
    <w:rPr>
      <w:rFonts w:cs="Lohit Devanagari"/>
    </w:rPr>
  </w:style>
  <w:style w:type="paragraph" w:customStyle="1" w:styleId="HeaderandFooter">
    <w:name w:val="Header and Footer"/>
    <w:basedOn w:val="Standard"/>
  </w:style>
  <w:style w:type="paragraph" w:styleId="af1">
    <w:name w:val="header"/>
    <w:basedOn w:val="Standard"/>
    <w:pPr>
      <w:tabs>
        <w:tab w:val="center" w:pos="4676"/>
        <w:tab w:val="right" w:pos="9354"/>
      </w:tabs>
    </w:pPr>
  </w:style>
  <w:style w:type="paragraph" w:customStyle="1" w:styleId="ConsPlusNormal">
    <w:name w:val="ConsPlusNormal"/>
    <w:basedOn w:val="DStyleparagraph"/>
    <w:rPr>
      <w:rFonts w:ascii="Times New Roman" w:eastAsia="Times New Roman" w:hAnsi="Times New Roman" w:cs="Times New Roman"/>
      <w:sz w:val="24"/>
    </w:rPr>
  </w:style>
  <w:style w:type="paragraph" w:customStyle="1" w:styleId="11">
    <w:name w:val="Основной текст1"/>
    <w:basedOn w:val="DStyleparagraph"/>
    <w:rPr>
      <w:rFonts w:ascii="Times New Roman" w:eastAsia="Times New Roman" w:hAnsi="Times New Roman" w:cs="Times New Roman"/>
      <w:sz w:val="28"/>
    </w:rPr>
  </w:style>
  <w:style w:type="paragraph" w:styleId="af2">
    <w:name w:val="Balloon Text"/>
    <w:basedOn w:val="Standard"/>
    <w:rPr>
      <w:rFonts w:ascii="Tahoma" w:hAnsi="Tahoma" w:cs="Tahoma"/>
      <w:sz w:val="16"/>
    </w:rPr>
  </w:style>
  <w:style w:type="paragraph" w:styleId="af3">
    <w:name w:val="footer"/>
    <w:basedOn w:val="Standard"/>
    <w:pPr>
      <w:tabs>
        <w:tab w:val="center" w:pos="4676"/>
        <w:tab w:val="right" w:pos="9354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character" w:customStyle="1" w:styleId="DefaultParagraphFontWW">
    <w:name w:val="Default Paragraph Font (WW)"/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sz w:val="28"/>
    </w:rPr>
  </w:style>
  <w:style w:type="character" w:customStyle="1" w:styleId="31">
    <w:name w:val="Заголовок 3 Знак"/>
    <w:basedOn w:val="DefaultParagraphFontWW"/>
    <w:rPr>
      <w:rFonts w:ascii="Times New Roman" w:eastAsia="Times New Roman" w:hAnsi="Times New Roman" w:cs="Times New Roman"/>
      <w:b/>
      <w:sz w:val="36"/>
    </w:rPr>
  </w:style>
  <w:style w:type="character" w:customStyle="1" w:styleId="41">
    <w:name w:val="Заголовок 4 Знак"/>
    <w:basedOn w:val="DefaultParagraphFontWW"/>
    <w:rPr>
      <w:rFonts w:ascii="Times New Roman" w:eastAsia="Times New Roman" w:hAnsi="Times New Roman" w:cs="Times New Roman"/>
      <w:b/>
      <w:sz w:val="44"/>
    </w:rPr>
  </w:style>
  <w:style w:type="character" w:customStyle="1" w:styleId="61">
    <w:name w:val="Заголовок 6 Знак"/>
    <w:basedOn w:val="DefaultParagraphFontWW"/>
    <w:rPr>
      <w:rFonts w:ascii="Times New Roman" w:eastAsia="Times New Roman" w:hAnsi="Times New Roman" w:cs="Times New Roman"/>
      <w:sz w:val="28"/>
    </w:rPr>
  </w:style>
  <w:style w:type="character" w:customStyle="1" w:styleId="af4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</w:rPr>
  </w:style>
  <w:style w:type="character" w:customStyle="1" w:styleId="af5">
    <w:name w:val="Текст выноски Знак"/>
    <w:basedOn w:val="DefaultParagraphFontWW"/>
    <w:rPr>
      <w:rFonts w:ascii="Tahoma" w:eastAsia="Times New Roman" w:hAnsi="Tahoma" w:cs="Tahoma"/>
      <w:sz w:val="16"/>
    </w:rPr>
  </w:style>
  <w:style w:type="character" w:customStyle="1" w:styleId="af6">
    <w:name w:val="Нижний колонтитул Знак"/>
    <w:basedOn w:val="DefaultParagraphFontWW"/>
    <w:rPr>
      <w:rFonts w:ascii="Times New Roman" w:eastAsia="Times New Roman" w:hAnsi="Times New Roman" w:cs="Times New Roman"/>
      <w:sz w:val="24"/>
    </w:rPr>
  </w:style>
  <w:style w:type="character" w:customStyle="1" w:styleId="ListLabel1">
    <w:name w:val="ListLabel 1"/>
    <w:rPr>
      <w:lang w:val="ru-RU"/>
    </w:rPr>
  </w:style>
  <w:style w:type="character" w:customStyle="1" w:styleId="Internetlink0">
    <w:name w:val="Internet link"/>
    <w:rPr>
      <w:color w:val="000080"/>
      <w:u w:val="single"/>
    </w:rPr>
  </w:style>
  <w:style w:type="character" w:customStyle="1" w:styleId="ListLabel2">
    <w:name w:val="ListLabel 2"/>
    <w:rPr>
      <w:lang w:val="ru-RU"/>
    </w:rPr>
  </w:style>
  <w:style w:type="character" w:customStyle="1" w:styleId="ListLabel3">
    <w:name w:val="ListLabel 3"/>
    <w:rPr>
      <w:spacing w:val="-2"/>
      <w:lang w:val="ru-RU"/>
    </w:rPr>
  </w:style>
  <w:style w:type="character" w:customStyle="1" w:styleId="ListLabel4">
    <w:name w:val="ListLabel 4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3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Standard"/>
    <w:pPr>
      <w:outlineLvl w:val="1"/>
    </w:pPr>
    <w:rPr>
      <w:sz w:val="28"/>
    </w:rPr>
  </w:style>
  <w:style w:type="paragraph" w:styleId="3">
    <w:name w:val="heading 3"/>
    <w:basedOn w:val="Standard"/>
    <w:pPr>
      <w:outlineLvl w:val="2"/>
    </w:pPr>
    <w:rPr>
      <w:b/>
      <w:sz w:val="36"/>
    </w:rPr>
  </w:style>
  <w:style w:type="paragraph" w:styleId="4">
    <w:name w:val="heading 4"/>
    <w:basedOn w:val="Standard"/>
    <w:pPr>
      <w:outlineLvl w:val="3"/>
    </w:pPr>
    <w:rPr>
      <w:b/>
      <w:sz w:val="44"/>
    </w:rPr>
  </w:style>
  <w:style w:type="paragraph" w:styleId="5">
    <w:name w:val="heading 5"/>
    <w:basedOn w:val="a"/>
    <w:pPr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Standard"/>
    <w:pPr>
      <w:outlineLvl w:val="5"/>
    </w:pPr>
    <w:rPr>
      <w:sz w:val="28"/>
    </w:rPr>
  </w:style>
  <w:style w:type="paragraph" w:styleId="7">
    <w:name w:val="heading 7"/>
    <w:basedOn w:val="a"/>
    <w:pPr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pPr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pPr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List Paragraph"/>
    <w:basedOn w:val="a"/>
    <w:pPr>
      <w:ind w:left="720"/>
    </w:pPr>
  </w:style>
  <w:style w:type="paragraph" w:styleId="a4">
    <w:name w:val="No Spacing"/>
  </w:style>
  <w:style w:type="paragraph" w:styleId="a5">
    <w:name w:val="Title"/>
    <w:basedOn w:val="a"/>
    <w:rPr>
      <w:sz w:val="48"/>
    </w:rPr>
  </w:style>
  <w:style w:type="character" w:customStyle="1" w:styleId="TitleChar">
    <w:name w:val="Title Char"/>
    <w:rPr>
      <w:sz w:val="48"/>
    </w:rPr>
  </w:style>
  <w:style w:type="paragraph" w:styleId="a6">
    <w:name w:val="Subtitle"/>
    <w:basedOn w:val="a"/>
    <w:rPr>
      <w:sz w:val="24"/>
    </w:rPr>
  </w:style>
  <w:style w:type="character" w:customStyle="1" w:styleId="SubtitleChar">
    <w:name w:val="Subtitle Char"/>
    <w:rPr>
      <w:sz w:val="24"/>
    </w:rPr>
  </w:style>
  <w:style w:type="paragraph" w:styleId="20">
    <w:name w:val="Quote"/>
    <w:basedOn w:val="a"/>
    <w:rPr>
      <w:i/>
    </w:rPr>
  </w:style>
  <w:style w:type="character" w:customStyle="1" w:styleId="QuoteChar">
    <w:name w:val="Quote Char"/>
    <w:rPr>
      <w:i/>
    </w:rPr>
  </w:style>
  <w:style w:type="paragraph" w:styleId="a7">
    <w:name w:val="Intense Quote"/>
    <w:basedOn w:val="a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  <w:rPr>
      <w:b/>
      <w:color w:val="4F81BD"/>
      <w:sz w:val="18"/>
    </w:rPr>
  </w:style>
  <w:style w:type="character" w:styleId="a8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paragraph" w:styleId="a9">
    <w:name w:val="footnote text"/>
    <w:basedOn w:val="a"/>
    <w:rPr>
      <w:sz w:val="18"/>
    </w:rPr>
  </w:style>
  <w:style w:type="character" w:customStyle="1" w:styleId="FootnoteTextChar">
    <w:name w:val="Footnote Text Char"/>
    <w:rPr>
      <w:sz w:val="18"/>
    </w:rPr>
  </w:style>
  <w:style w:type="character" w:styleId="aa">
    <w:name w:val="footnote reference"/>
    <w:rPr>
      <w:position w:val="0"/>
      <w:vertAlign w:val="superscript"/>
    </w:rPr>
  </w:style>
  <w:style w:type="paragraph" w:styleId="ab">
    <w:name w:val="endnote text"/>
    <w:basedOn w:val="a"/>
  </w:style>
  <w:style w:type="character" w:customStyle="1" w:styleId="EndnoteTextChar">
    <w:name w:val="Endnote Text Char"/>
    <w:rPr>
      <w:sz w:val="20"/>
    </w:rPr>
  </w:style>
  <w:style w:type="character" w:styleId="ac">
    <w:name w:val="endnote reference"/>
    <w:rPr>
      <w:position w:val="0"/>
      <w:vertAlign w:val="superscript"/>
    </w:rPr>
  </w:style>
  <w:style w:type="paragraph" w:styleId="10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d">
    <w:name w:val="TOC Heading"/>
  </w:style>
  <w:style w:type="paragraph" w:styleId="ae">
    <w:name w:val="table of figures"/>
    <w:basedOn w:val="a"/>
  </w:style>
  <w:style w:type="paragraph" w:customStyle="1" w:styleId="DStyleparagraph">
    <w:name w:val="DStyle_paragraph"/>
    <w:rPr>
      <w:rFonts w:ascii="Calibri" w:eastAsia="Calibri" w:hAnsi="Calibri" w:cs="F"/>
      <w:color w:val="000000"/>
      <w:sz w:val="22"/>
    </w:rPr>
  </w:style>
  <w:style w:type="paragraph" w:customStyle="1" w:styleId="Standard">
    <w:name w:val="Standard"/>
    <w:basedOn w:val="DStyleparagraph"/>
    <w:rPr>
      <w:rFonts w:ascii="Times New Roman" w:eastAsia="Times New Roman" w:hAnsi="Times New Roman" w:cs="Times New Roman"/>
      <w:sz w:val="24"/>
    </w:rPr>
  </w:style>
  <w:style w:type="paragraph" w:customStyle="1" w:styleId="Heading">
    <w:name w:val="Heading"/>
    <w:basedOn w:val="Standard"/>
    <w:rPr>
      <w:rFonts w:ascii="Open Sans" w:eastAsia="Tahoma" w:hAnsi="Open Sans" w:cs="Lohit Devanagari"/>
      <w:sz w:val="28"/>
    </w:rPr>
  </w:style>
  <w:style w:type="paragraph" w:customStyle="1" w:styleId="Textbody">
    <w:name w:val="Text body"/>
    <w:basedOn w:val="Standard"/>
  </w:style>
  <w:style w:type="paragraph" w:styleId="af">
    <w:name w:val="List"/>
    <w:basedOn w:val="Textbody"/>
    <w:rPr>
      <w:rFonts w:cs="Lohit Devanagari"/>
    </w:rPr>
  </w:style>
  <w:style w:type="paragraph" w:styleId="af0">
    <w:name w:val="caption"/>
    <w:basedOn w:val="Standard"/>
    <w:rPr>
      <w:rFonts w:cs="Lohit Devanagari"/>
      <w:i/>
    </w:rPr>
  </w:style>
  <w:style w:type="paragraph" w:customStyle="1" w:styleId="Index">
    <w:name w:val="Index"/>
    <w:basedOn w:val="Standard"/>
    <w:rPr>
      <w:rFonts w:cs="Lohit Devanagari"/>
    </w:rPr>
  </w:style>
  <w:style w:type="paragraph" w:customStyle="1" w:styleId="HeaderandFooter">
    <w:name w:val="Header and Footer"/>
    <w:basedOn w:val="Standard"/>
  </w:style>
  <w:style w:type="paragraph" w:styleId="af1">
    <w:name w:val="header"/>
    <w:basedOn w:val="Standard"/>
    <w:pPr>
      <w:tabs>
        <w:tab w:val="center" w:pos="4676"/>
        <w:tab w:val="right" w:pos="9354"/>
      </w:tabs>
    </w:pPr>
  </w:style>
  <w:style w:type="paragraph" w:customStyle="1" w:styleId="ConsPlusNormal">
    <w:name w:val="ConsPlusNormal"/>
    <w:basedOn w:val="DStyleparagraph"/>
    <w:rPr>
      <w:rFonts w:ascii="Times New Roman" w:eastAsia="Times New Roman" w:hAnsi="Times New Roman" w:cs="Times New Roman"/>
      <w:sz w:val="24"/>
    </w:rPr>
  </w:style>
  <w:style w:type="paragraph" w:customStyle="1" w:styleId="11">
    <w:name w:val="Основной текст1"/>
    <w:basedOn w:val="DStyleparagraph"/>
    <w:rPr>
      <w:rFonts w:ascii="Times New Roman" w:eastAsia="Times New Roman" w:hAnsi="Times New Roman" w:cs="Times New Roman"/>
      <w:sz w:val="28"/>
    </w:rPr>
  </w:style>
  <w:style w:type="paragraph" w:styleId="af2">
    <w:name w:val="Balloon Text"/>
    <w:basedOn w:val="Standard"/>
    <w:rPr>
      <w:rFonts w:ascii="Tahoma" w:hAnsi="Tahoma" w:cs="Tahoma"/>
      <w:sz w:val="16"/>
    </w:rPr>
  </w:style>
  <w:style w:type="paragraph" w:styleId="af3">
    <w:name w:val="footer"/>
    <w:basedOn w:val="Standard"/>
    <w:pPr>
      <w:tabs>
        <w:tab w:val="center" w:pos="4676"/>
        <w:tab w:val="right" w:pos="9354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character" w:customStyle="1" w:styleId="DefaultParagraphFontWW">
    <w:name w:val="Default Paragraph Font (WW)"/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sz w:val="28"/>
    </w:rPr>
  </w:style>
  <w:style w:type="character" w:customStyle="1" w:styleId="31">
    <w:name w:val="Заголовок 3 Знак"/>
    <w:basedOn w:val="DefaultParagraphFontWW"/>
    <w:rPr>
      <w:rFonts w:ascii="Times New Roman" w:eastAsia="Times New Roman" w:hAnsi="Times New Roman" w:cs="Times New Roman"/>
      <w:b/>
      <w:sz w:val="36"/>
    </w:rPr>
  </w:style>
  <w:style w:type="character" w:customStyle="1" w:styleId="41">
    <w:name w:val="Заголовок 4 Знак"/>
    <w:basedOn w:val="DefaultParagraphFontWW"/>
    <w:rPr>
      <w:rFonts w:ascii="Times New Roman" w:eastAsia="Times New Roman" w:hAnsi="Times New Roman" w:cs="Times New Roman"/>
      <w:b/>
      <w:sz w:val="44"/>
    </w:rPr>
  </w:style>
  <w:style w:type="character" w:customStyle="1" w:styleId="61">
    <w:name w:val="Заголовок 6 Знак"/>
    <w:basedOn w:val="DefaultParagraphFontWW"/>
    <w:rPr>
      <w:rFonts w:ascii="Times New Roman" w:eastAsia="Times New Roman" w:hAnsi="Times New Roman" w:cs="Times New Roman"/>
      <w:sz w:val="28"/>
    </w:rPr>
  </w:style>
  <w:style w:type="character" w:customStyle="1" w:styleId="af4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</w:rPr>
  </w:style>
  <w:style w:type="character" w:customStyle="1" w:styleId="af5">
    <w:name w:val="Текст выноски Знак"/>
    <w:basedOn w:val="DefaultParagraphFontWW"/>
    <w:rPr>
      <w:rFonts w:ascii="Tahoma" w:eastAsia="Times New Roman" w:hAnsi="Tahoma" w:cs="Tahoma"/>
      <w:sz w:val="16"/>
    </w:rPr>
  </w:style>
  <w:style w:type="character" w:customStyle="1" w:styleId="af6">
    <w:name w:val="Нижний колонтитул Знак"/>
    <w:basedOn w:val="DefaultParagraphFontWW"/>
    <w:rPr>
      <w:rFonts w:ascii="Times New Roman" w:eastAsia="Times New Roman" w:hAnsi="Times New Roman" w:cs="Times New Roman"/>
      <w:sz w:val="24"/>
    </w:rPr>
  </w:style>
  <w:style w:type="character" w:customStyle="1" w:styleId="ListLabel1">
    <w:name w:val="ListLabel 1"/>
    <w:rPr>
      <w:lang w:val="ru-RU"/>
    </w:rPr>
  </w:style>
  <w:style w:type="character" w:customStyle="1" w:styleId="Internetlink0">
    <w:name w:val="Internet link"/>
    <w:rPr>
      <w:color w:val="000080"/>
      <w:u w:val="single"/>
    </w:rPr>
  </w:style>
  <w:style w:type="character" w:customStyle="1" w:styleId="ListLabel2">
    <w:name w:val="ListLabel 2"/>
    <w:rPr>
      <w:lang w:val="ru-RU"/>
    </w:rPr>
  </w:style>
  <w:style w:type="character" w:customStyle="1" w:styleId="ListLabel3">
    <w:name w:val="ListLabel 3"/>
    <w:rPr>
      <w:spacing w:val="-2"/>
      <w:lang w:val="ru-RU"/>
    </w:rPr>
  </w:style>
  <w:style w:type="character" w:customStyle="1" w:styleId="ListLabel4">
    <w:name w:val="ListLabel 4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1506</Words>
  <Characters>8587</Characters>
  <Application>Microsoft Office Word</Application>
  <DocSecurity>0</DocSecurity>
  <Lines>71</Lines>
  <Paragraphs>20</Paragraphs>
  <ScaleCrop>false</ScaleCrop>
  <Company/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ЮО</dc:creator>
  <cp:lastModifiedBy>НАЧАЛЬНИК ЮО</cp:lastModifiedBy>
  <cp:revision>6</cp:revision>
  <dcterms:created xsi:type="dcterms:W3CDTF">2026-07-27T12:41:00Z</dcterms:created>
  <dcterms:modified xsi:type="dcterms:W3CDTF">2026-07-27T12:43:00Z</dcterms:modified>
</cp:coreProperties>
</file>