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D9" w:rsidRPr="005C5ED9" w:rsidRDefault="005C5ED9" w:rsidP="005C5ED9">
      <w:pPr>
        <w:jc w:val="right"/>
        <w:rPr>
          <w:sz w:val="24"/>
        </w:rPr>
      </w:pPr>
    </w:p>
    <w:p w:rsidR="00E318B5" w:rsidRPr="00E318B5" w:rsidRDefault="00E318B5" w:rsidP="00E318B5">
      <w:pPr>
        <w:jc w:val="right"/>
        <w:rPr>
          <w:sz w:val="24"/>
        </w:rPr>
      </w:pPr>
      <w:r w:rsidRPr="00E318B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D24B4" wp14:editId="6E75D877">
                <wp:simplePos x="0" y="0"/>
                <wp:positionH relativeFrom="column">
                  <wp:posOffset>747395</wp:posOffset>
                </wp:positionH>
                <wp:positionV relativeFrom="paragraph">
                  <wp:posOffset>154940</wp:posOffset>
                </wp:positionV>
                <wp:extent cx="5844540" cy="657225"/>
                <wp:effectExtent l="0" t="0" r="3810" b="9525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318B5" w:rsidRPr="00E318B5" w:rsidRDefault="00E318B5" w:rsidP="00E318B5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sz w:val="28"/>
                              </w:rPr>
                            </w:pPr>
                            <w:r w:rsidRPr="00E318B5">
                              <w:rPr>
                                <w:b/>
                                <w:sz w:val="28"/>
                              </w:rPr>
                              <w:t>АДМИНИСТРАЦИЯ</w:t>
                            </w:r>
                          </w:p>
                          <w:p w:rsidR="00E318B5" w:rsidRPr="00E318B5" w:rsidRDefault="00E318B5" w:rsidP="00E318B5">
                            <w:pPr>
                              <w:keepNext/>
                              <w:jc w:val="center"/>
                              <w:outlineLvl w:val="1"/>
                              <w:rPr>
                                <w:sz w:val="28"/>
                              </w:rPr>
                            </w:pPr>
                            <w:r w:rsidRPr="00E318B5">
                              <w:rPr>
                                <w:sz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E318B5" w:rsidRPr="00E318B5" w:rsidRDefault="00E318B5" w:rsidP="00E318B5">
                            <w:pPr>
                              <w:keepNext/>
                              <w:jc w:val="center"/>
                              <w:outlineLvl w:val="5"/>
                              <w:rPr>
                                <w:sz w:val="28"/>
                              </w:rPr>
                            </w:pPr>
                            <w:r w:rsidRPr="00E318B5">
                              <w:rPr>
                                <w:sz w:val="28"/>
                              </w:rPr>
                              <w:t>СМОЛЕНСКОЙ ОБЛАСТИ</w:t>
                            </w:r>
                          </w:p>
                          <w:p w:rsidR="00E318B5" w:rsidRDefault="00E318B5" w:rsidP="00E318B5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E318B5" w:rsidRDefault="00E318B5" w:rsidP="00E318B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318B5" w:rsidRDefault="00E318B5" w:rsidP="00E318B5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E318B5" w:rsidRDefault="00E318B5" w:rsidP="00E318B5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E318B5" w:rsidRDefault="00E318B5" w:rsidP="00E318B5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icture 1" o:spid="_x0000_s1026" style="position:absolute;left:0;text-align:left;margin-left:58.85pt;margin-top:12.2pt;width:460.2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" filled="f" stroked="f">
                <v:textbox inset="1pt,1pt,1pt,1pt">
                  <w:txbxContent>
                    <w:p w:rsidR="00E318B5" w:rsidRPr="00E318B5" w:rsidRDefault="00E318B5" w:rsidP="00E318B5">
                      <w:pPr>
                        <w:keepNext/>
                        <w:jc w:val="center"/>
                        <w:outlineLvl w:val="1"/>
                        <w:rPr>
                          <w:b/>
                          <w:sz w:val="28"/>
                        </w:rPr>
                      </w:pPr>
                      <w:r w:rsidRPr="00E318B5">
                        <w:rPr>
                          <w:b/>
                          <w:sz w:val="28"/>
                        </w:rPr>
                        <w:t>АДМИНИСТРАЦИЯ</w:t>
                      </w:r>
                    </w:p>
                    <w:p w:rsidR="00E318B5" w:rsidRPr="00E318B5" w:rsidRDefault="00E318B5" w:rsidP="00E318B5">
                      <w:pPr>
                        <w:keepNext/>
                        <w:jc w:val="center"/>
                        <w:outlineLvl w:val="1"/>
                        <w:rPr>
                          <w:sz w:val="28"/>
                        </w:rPr>
                      </w:pPr>
                      <w:r w:rsidRPr="00E318B5">
                        <w:rPr>
                          <w:sz w:val="28"/>
                        </w:rPr>
                        <w:t>МУНИЦИПАЛЬНОГО ОБРАЗОВАНИЯ «ГОРОД ДЕСНОГОРСК»</w:t>
                      </w:r>
                    </w:p>
                    <w:p w:rsidR="00E318B5" w:rsidRPr="00E318B5" w:rsidRDefault="00E318B5" w:rsidP="00E318B5">
                      <w:pPr>
                        <w:keepNext/>
                        <w:jc w:val="center"/>
                        <w:outlineLvl w:val="5"/>
                        <w:rPr>
                          <w:sz w:val="28"/>
                        </w:rPr>
                      </w:pPr>
                      <w:r w:rsidRPr="00E318B5">
                        <w:rPr>
                          <w:sz w:val="28"/>
                        </w:rPr>
                        <w:t>СМОЛЕНСКОЙ ОБЛАСТИ</w:t>
                      </w:r>
                    </w:p>
                    <w:p w:rsidR="00E318B5" w:rsidRDefault="00E318B5" w:rsidP="00E318B5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E318B5" w:rsidRDefault="00E318B5" w:rsidP="00E318B5">
                      <w:pPr>
                        <w:rPr>
                          <w:sz w:val="12"/>
                        </w:rPr>
                      </w:pPr>
                    </w:p>
                    <w:p w:rsidR="00E318B5" w:rsidRDefault="00E318B5" w:rsidP="00E318B5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E318B5" w:rsidRDefault="00E318B5" w:rsidP="00E318B5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E318B5" w:rsidRDefault="00E318B5" w:rsidP="00E318B5"/>
                  </w:txbxContent>
                </v:textbox>
              </v:rect>
            </w:pict>
          </mc:Fallback>
        </mc:AlternateContent>
      </w:r>
    </w:p>
    <w:p w:rsidR="00E318B5" w:rsidRPr="00E318B5" w:rsidRDefault="00E318B5" w:rsidP="00E318B5">
      <w:pPr>
        <w:rPr>
          <w:b/>
          <w:sz w:val="48"/>
        </w:rPr>
      </w:pPr>
      <w:r w:rsidRPr="00E318B5">
        <w:rPr>
          <w:noProof/>
          <w:sz w:val="24"/>
        </w:rPr>
        <w:drawing>
          <wp:inline distT="0" distB="0" distL="0" distR="0" wp14:anchorId="39FE4D95" wp14:editId="6BF32CCF">
            <wp:extent cx="686181" cy="695452"/>
            <wp:effectExtent l="0" t="0" r="0" b="0"/>
            <wp:docPr id="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8B5" w:rsidRPr="00E318B5" w:rsidRDefault="00E318B5" w:rsidP="00E318B5">
      <w:pPr>
        <w:keepNext/>
        <w:jc w:val="center"/>
        <w:outlineLvl w:val="3"/>
        <w:rPr>
          <w:b/>
          <w:sz w:val="32"/>
        </w:rPr>
      </w:pPr>
      <w:r w:rsidRPr="00E318B5">
        <w:rPr>
          <w:b/>
          <w:sz w:val="32"/>
        </w:rPr>
        <w:t xml:space="preserve">                </w:t>
      </w:r>
    </w:p>
    <w:p w:rsidR="00E318B5" w:rsidRPr="00E318B5" w:rsidRDefault="00E318B5" w:rsidP="00E318B5">
      <w:pPr>
        <w:keepNext/>
        <w:jc w:val="center"/>
        <w:outlineLvl w:val="3"/>
        <w:rPr>
          <w:b/>
          <w:sz w:val="32"/>
        </w:rPr>
      </w:pPr>
    </w:p>
    <w:p w:rsidR="00E318B5" w:rsidRPr="00E318B5" w:rsidRDefault="00E318B5" w:rsidP="00E318B5">
      <w:pPr>
        <w:keepNext/>
        <w:jc w:val="center"/>
        <w:outlineLvl w:val="3"/>
        <w:rPr>
          <w:b/>
          <w:sz w:val="32"/>
        </w:rPr>
      </w:pPr>
      <w:proofErr w:type="gramStart"/>
      <w:r w:rsidRPr="00E318B5">
        <w:rPr>
          <w:b/>
          <w:sz w:val="32"/>
        </w:rPr>
        <w:t>П</w:t>
      </w:r>
      <w:proofErr w:type="gramEnd"/>
      <w:r w:rsidRPr="00E318B5">
        <w:rPr>
          <w:b/>
          <w:sz w:val="32"/>
        </w:rPr>
        <w:t xml:space="preserve"> О С Т А Н О В Л Е Н И Е</w:t>
      </w:r>
    </w:p>
    <w:p w:rsidR="00E318B5" w:rsidRPr="00E318B5" w:rsidRDefault="00E318B5" w:rsidP="00E318B5">
      <w:pPr>
        <w:rPr>
          <w:sz w:val="24"/>
        </w:rPr>
      </w:pPr>
    </w:p>
    <w:p w:rsidR="00E318B5" w:rsidRPr="00E318B5" w:rsidRDefault="00E318B5" w:rsidP="00E318B5">
      <w:pPr>
        <w:rPr>
          <w:sz w:val="24"/>
        </w:rPr>
      </w:pPr>
    </w:p>
    <w:p w:rsidR="00E318B5" w:rsidRPr="00E318B5" w:rsidRDefault="00E318B5" w:rsidP="00E318B5">
      <w:pPr>
        <w:rPr>
          <w:sz w:val="24"/>
        </w:rPr>
      </w:pPr>
      <w:r w:rsidRPr="00E318B5">
        <w:rPr>
          <w:sz w:val="24"/>
        </w:rPr>
        <w:t>от</w:t>
      </w:r>
      <w:r w:rsidRPr="00E318B5">
        <w:rPr>
          <w:sz w:val="24"/>
          <w:u w:val="single"/>
        </w:rPr>
        <w:t xml:space="preserve"> </w:t>
      </w:r>
      <w:r w:rsidR="00706126">
        <w:rPr>
          <w:sz w:val="24"/>
          <w:u w:val="single"/>
        </w:rPr>
        <w:t xml:space="preserve">03.06.2026             </w:t>
      </w:r>
      <w:r>
        <w:rPr>
          <w:sz w:val="24"/>
          <w:u w:val="single"/>
        </w:rPr>
        <w:t xml:space="preserve">  </w:t>
      </w:r>
      <w:r w:rsidRPr="00E318B5">
        <w:rPr>
          <w:sz w:val="24"/>
        </w:rPr>
        <w:t xml:space="preserve">№ </w:t>
      </w:r>
      <w:r w:rsidRPr="00E318B5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="00706126">
        <w:rPr>
          <w:sz w:val="24"/>
          <w:u w:val="single"/>
        </w:rPr>
        <w:t xml:space="preserve">548              </w:t>
      </w:r>
      <w:r>
        <w:rPr>
          <w:sz w:val="24"/>
          <w:u w:val="single"/>
        </w:rPr>
        <w:t xml:space="preserve">   .</w:t>
      </w:r>
      <w:r w:rsidRPr="00E318B5">
        <w:rPr>
          <w:sz w:val="24"/>
          <w:u w:val="single"/>
        </w:rPr>
        <w:t xml:space="preserve">             </w:t>
      </w:r>
    </w:p>
    <w:p w:rsidR="00E318B5" w:rsidRPr="00E318B5" w:rsidRDefault="00E318B5" w:rsidP="00E318B5">
      <w:pPr>
        <w:rPr>
          <w:b/>
          <w:sz w:val="24"/>
        </w:rPr>
      </w:pPr>
    </w:p>
    <w:p w:rsidR="00E318B5" w:rsidRPr="00E318B5" w:rsidRDefault="00E318B5" w:rsidP="00E318B5">
      <w:pPr>
        <w:rPr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1"/>
      </w:tblGrid>
      <w:tr w:rsidR="00E318B5" w:rsidRPr="00E318B5" w:rsidTr="006325E2">
        <w:trPr>
          <w:trHeight w:val="1425"/>
        </w:trPr>
        <w:tc>
          <w:tcPr>
            <w:tcW w:w="4391" w:type="dxa"/>
            <w:shd w:val="clear" w:color="auto" w:fill="auto"/>
          </w:tcPr>
          <w:p w:rsidR="00E318B5" w:rsidRPr="00E318B5" w:rsidRDefault="00E318B5" w:rsidP="00E318B5">
            <w:pPr>
              <w:jc w:val="both"/>
              <w:rPr>
                <w:b/>
                <w:sz w:val="24"/>
              </w:rPr>
            </w:pPr>
            <w:r w:rsidRPr="00E318B5">
              <w:rPr>
                <w:b/>
                <w:sz w:val="24"/>
              </w:rPr>
              <w:t xml:space="preserve">Об утверждении </w:t>
            </w:r>
            <w:r>
              <w:rPr>
                <w:b/>
                <w:sz w:val="24"/>
              </w:rPr>
              <w:t xml:space="preserve">технического задания </w:t>
            </w:r>
            <w:r w:rsidRPr="00E318B5">
              <w:rPr>
                <w:b/>
                <w:sz w:val="24"/>
              </w:rPr>
              <w:t>на корректировку инвестиционной программ</w:t>
            </w:r>
            <w:proofErr w:type="gramStart"/>
            <w:r w:rsidRPr="00E318B5">
              <w:rPr>
                <w:b/>
                <w:sz w:val="24"/>
              </w:rPr>
              <w:t>ы ООО</w:t>
            </w:r>
            <w:proofErr w:type="gramEnd"/>
            <w:r w:rsidRPr="00E318B5">
              <w:rPr>
                <w:b/>
                <w:sz w:val="24"/>
              </w:rPr>
              <w:t xml:space="preserve"> «</w:t>
            </w:r>
            <w:proofErr w:type="spellStart"/>
            <w:r w:rsidRPr="00E318B5">
              <w:rPr>
                <w:b/>
                <w:sz w:val="24"/>
              </w:rPr>
              <w:t>АтомТеплоЭлектроСеть</w:t>
            </w:r>
            <w:proofErr w:type="spellEnd"/>
            <w:r w:rsidRPr="00E318B5">
              <w:rPr>
                <w:b/>
                <w:sz w:val="24"/>
              </w:rPr>
              <w:t xml:space="preserve">» </w:t>
            </w:r>
            <w:r>
              <w:rPr>
                <w:b/>
                <w:sz w:val="24"/>
              </w:rPr>
              <w:t xml:space="preserve">                   </w:t>
            </w:r>
            <w:r w:rsidRPr="00E318B5">
              <w:rPr>
                <w:b/>
                <w:sz w:val="24"/>
              </w:rPr>
              <w:t>в отношении объектов холодного водоснабжения и водоотведения</w:t>
            </w:r>
          </w:p>
        </w:tc>
      </w:tr>
    </w:tbl>
    <w:p w:rsidR="00E318B5" w:rsidRPr="00E318B5" w:rsidRDefault="00E318B5" w:rsidP="00E318B5">
      <w:pPr>
        <w:rPr>
          <w:b/>
          <w:sz w:val="24"/>
        </w:rPr>
      </w:pPr>
    </w:p>
    <w:p w:rsidR="00E318B5" w:rsidRPr="00E318B5" w:rsidRDefault="00E318B5" w:rsidP="00E318B5">
      <w:pPr>
        <w:rPr>
          <w:b/>
          <w:sz w:val="24"/>
        </w:rPr>
      </w:pPr>
    </w:p>
    <w:p w:rsidR="00E318B5" w:rsidRPr="00E318B5" w:rsidRDefault="00E318B5" w:rsidP="00E318B5">
      <w:pPr>
        <w:ind w:right="-2" w:firstLine="709"/>
        <w:jc w:val="both"/>
        <w:rPr>
          <w:sz w:val="24"/>
        </w:rPr>
      </w:pPr>
      <w:proofErr w:type="gramStart"/>
      <w:r w:rsidRPr="00E318B5">
        <w:rPr>
          <w:sz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55369A">
        <w:rPr>
          <w:sz w:val="28"/>
        </w:rPr>
        <w:t xml:space="preserve"> </w:t>
      </w:r>
      <w:r w:rsidR="0055369A" w:rsidRPr="0055369A">
        <w:rPr>
          <w:sz w:val="28"/>
        </w:rPr>
        <w:t>Федеральны</w:t>
      </w:r>
      <w:r w:rsidR="0055369A">
        <w:rPr>
          <w:sz w:val="28"/>
        </w:rPr>
        <w:t>м</w:t>
      </w:r>
      <w:r w:rsidR="0055369A" w:rsidRPr="0055369A">
        <w:rPr>
          <w:sz w:val="28"/>
        </w:rPr>
        <w:t xml:space="preserve"> закон</w:t>
      </w:r>
      <w:r w:rsidR="0055369A">
        <w:rPr>
          <w:sz w:val="28"/>
        </w:rPr>
        <w:t>ом</w:t>
      </w:r>
      <w:r w:rsidR="0055369A" w:rsidRPr="0055369A">
        <w:rPr>
          <w:sz w:val="28"/>
        </w:rPr>
        <w:t xml:space="preserve"> от 20 марта 2025 года №</w:t>
      </w:r>
      <w:r w:rsidR="0055369A">
        <w:rPr>
          <w:sz w:val="28"/>
        </w:rPr>
        <w:t xml:space="preserve"> </w:t>
      </w:r>
      <w:r w:rsidR="0055369A" w:rsidRPr="0055369A">
        <w:rPr>
          <w:sz w:val="28"/>
        </w:rPr>
        <w:t>33-ФЗ «Об общих принципах организации местного самоуправления в единой системе публичной власти»</w:t>
      </w:r>
      <w:r w:rsidR="0055369A">
        <w:rPr>
          <w:sz w:val="28"/>
        </w:rPr>
        <w:t>,</w:t>
      </w:r>
      <w:r w:rsidRPr="00E318B5">
        <w:rPr>
          <w:sz w:val="28"/>
        </w:rPr>
        <w:t xml:space="preserve"> Федеральным законом от 30.12.2004 № 210-ФЗ «Об основах регулирования тарифов организаций коммунального комплекса», Федеральным законом от 7 декабря 2011 года № 416-ФЗ «О</w:t>
      </w:r>
      <w:proofErr w:type="gramEnd"/>
      <w:r w:rsidRPr="00E318B5">
        <w:rPr>
          <w:sz w:val="28"/>
        </w:rPr>
        <w:t xml:space="preserve"> </w:t>
      </w:r>
      <w:proofErr w:type="gramStart"/>
      <w:r w:rsidRPr="00E318B5">
        <w:rPr>
          <w:sz w:val="28"/>
        </w:rPr>
        <w:t>водоснабжении и водоотведении», постановлением Правительства Российской Федерации от 14.10.2008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комплекса», постановлением Правительства Российской Федерации от 29 июня 2013 года № 641 «Об инвестиционных и производственных программах организаций, осуществляющих деятельность в сфере водоснабжения и водоотведения», приказом Министерства регионального развития Российской Федерации от 10 октября 2007</w:t>
      </w:r>
      <w:proofErr w:type="gramEnd"/>
      <w:r w:rsidRPr="00E318B5">
        <w:rPr>
          <w:sz w:val="28"/>
        </w:rPr>
        <w:t xml:space="preserve">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комплекса», Уставом муниципального образования «</w:t>
      </w:r>
      <w:r w:rsidR="0055369A">
        <w:rPr>
          <w:sz w:val="28"/>
        </w:rPr>
        <w:t xml:space="preserve">городской округ </w:t>
      </w:r>
      <w:r w:rsidRPr="00E318B5">
        <w:rPr>
          <w:sz w:val="28"/>
        </w:rPr>
        <w:t>город Десногорск</w:t>
      </w:r>
      <w:r w:rsidR="0055369A" w:rsidRPr="0055369A">
        <w:t xml:space="preserve"> </w:t>
      </w:r>
      <w:r w:rsidR="0055369A" w:rsidRPr="0055369A">
        <w:rPr>
          <w:sz w:val="28"/>
        </w:rPr>
        <w:t>Смоленской области</w:t>
      </w:r>
      <w:r w:rsidRPr="00E318B5">
        <w:rPr>
          <w:sz w:val="28"/>
        </w:rPr>
        <w:t>», в целях корректировки инвестиционной программ</w:t>
      </w:r>
      <w:proofErr w:type="gramStart"/>
      <w:r w:rsidRPr="00E318B5">
        <w:rPr>
          <w:sz w:val="28"/>
        </w:rPr>
        <w:t>ы ООО</w:t>
      </w:r>
      <w:proofErr w:type="gramEnd"/>
      <w:r w:rsidRPr="00E318B5">
        <w:rPr>
          <w:sz w:val="28"/>
        </w:rPr>
        <w:t xml:space="preserve"> «</w:t>
      </w:r>
      <w:proofErr w:type="spellStart"/>
      <w:r w:rsidRPr="00E318B5">
        <w:rPr>
          <w:sz w:val="28"/>
        </w:rPr>
        <w:t>АтомТеплоЭлектроСеть</w:t>
      </w:r>
      <w:proofErr w:type="spellEnd"/>
      <w:r w:rsidRPr="00E318B5">
        <w:rPr>
          <w:sz w:val="28"/>
        </w:rPr>
        <w:t>» на 2024-2026 годы,</w:t>
      </w:r>
    </w:p>
    <w:p w:rsidR="00E318B5" w:rsidRDefault="00E318B5" w:rsidP="00E318B5">
      <w:pPr>
        <w:ind w:right="-2" w:firstLine="709"/>
        <w:jc w:val="both"/>
        <w:rPr>
          <w:sz w:val="24"/>
        </w:rPr>
      </w:pPr>
    </w:p>
    <w:p w:rsidR="00E318B5" w:rsidRPr="00E318B5" w:rsidRDefault="00E318B5" w:rsidP="00E318B5">
      <w:pPr>
        <w:ind w:right="-2" w:firstLine="709"/>
        <w:jc w:val="both"/>
        <w:rPr>
          <w:sz w:val="24"/>
        </w:rPr>
      </w:pPr>
    </w:p>
    <w:p w:rsidR="00E318B5" w:rsidRPr="00E318B5" w:rsidRDefault="00E318B5" w:rsidP="00E318B5">
      <w:pPr>
        <w:ind w:right="-2" w:firstLine="709"/>
        <w:jc w:val="both"/>
        <w:rPr>
          <w:sz w:val="28"/>
        </w:rPr>
      </w:pPr>
      <w:r w:rsidRPr="00E318B5">
        <w:rPr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E318B5" w:rsidRPr="00E318B5" w:rsidRDefault="00E318B5" w:rsidP="00E318B5">
      <w:pPr>
        <w:ind w:right="-2"/>
        <w:rPr>
          <w:b/>
          <w:sz w:val="24"/>
        </w:rPr>
      </w:pPr>
    </w:p>
    <w:p w:rsidR="00E318B5" w:rsidRPr="00E318B5" w:rsidRDefault="00E318B5" w:rsidP="00E318B5">
      <w:pPr>
        <w:ind w:right="-2"/>
        <w:rPr>
          <w:b/>
          <w:sz w:val="24"/>
        </w:rPr>
      </w:pPr>
    </w:p>
    <w:p w:rsidR="00E318B5" w:rsidRPr="00E318B5" w:rsidRDefault="00E318B5" w:rsidP="00E318B5">
      <w:pPr>
        <w:tabs>
          <w:tab w:val="left" w:pos="0"/>
        </w:tabs>
        <w:ind w:right="51" w:firstLine="680"/>
        <w:jc w:val="both"/>
        <w:rPr>
          <w:sz w:val="28"/>
        </w:rPr>
      </w:pPr>
      <w:r w:rsidRPr="00E318B5">
        <w:rPr>
          <w:sz w:val="28"/>
        </w:rPr>
        <w:lastRenderedPageBreak/>
        <w:t xml:space="preserve">1. Утвердить техническое задание на корректировку </w:t>
      </w:r>
      <w:proofErr w:type="gramStart"/>
      <w:r w:rsidRPr="00E318B5">
        <w:rPr>
          <w:sz w:val="28"/>
        </w:rPr>
        <w:t>инвестиционной</w:t>
      </w:r>
      <w:proofErr w:type="gramEnd"/>
      <w:r w:rsidRPr="00E318B5">
        <w:rPr>
          <w:sz w:val="28"/>
        </w:rPr>
        <w:t xml:space="preserve"> программ</w:t>
      </w:r>
      <w:proofErr w:type="gramStart"/>
      <w:r w:rsidRPr="00E318B5">
        <w:rPr>
          <w:sz w:val="28"/>
        </w:rPr>
        <w:t>ы ООО</w:t>
      </w:r>
      <w:proofErr w:type="gramEnd"/>
      <w:r w:rsidRPr="00E318B5">
        <w:rPr>
          <w:sz w:val="28"/>
        </w:rPr>
        <w:t xml:space="preserve"> «</w:t>
      </w:r>
      <w:proofErr w:type="spellStart"/>
      <w:r w:rsidRPr="00E318B5">
        <w:rPr>
          <w:sz w:val="28"/>
        </w:rPr>
        <w:t>АтомТеплоЭлектроСеть</w:t>
      </w:r>
      <w:proofErr w:type="spellEnd"/>
      <w:r w:rsidRPr="00E318B5">
        <w:rPr>
          <w:sz w:val="28"/>
        </w:rPr>
        <w:t>» на 2024-2026 годы согласно приложению.</w:t>
      </w:r>
    </w:p>
    <w:p w:rsidR="00E318B5" w:rsidRPr="00E318B5" w:rsidRDefault="00E318B5" w:rsidP="00E318B5">
      <w:pPr>
        <w:tabs>
          <w:tab w:val="left" w:pos="0"/>
        </w:tabs>
        <w:ind w:right="51" w:firstLine="680"/>
        <w:jc w:val="both"/>
        <w:rPr>
          <w:sz w:val="28"/>
        </w:rPr>
      </w:pPr>
      <w:r w:rsidRPr="00E318B5">
        <w:rPr>
          <w:sz w:val="28"/>
        </w:rPr>
        <w:t>2. Рекомендовать ООО «</w:t>
      </w:r>
      <w:proofErr w:type="spellStart"/>
      <w:r w:rsidRPr="00E318B5">
        <w:rPr>
          <w:sz w:val="28"/>
        </w:rPr>
        <w:t>АтомТеплоЭлектроСеть</w:t>
      </w:r>
      <w:proofErr w:type="spellEnd"/>
      <w:r w:rsidRPr="00E318B5">
        <w:rPr>
          <w:sz w:val="28"/>
        </w:rPr>
        <w:t>» разработать и направить в Администрацию муниципального образования «город Десногорск» Смоленской области проект инвестиционной программы на 2024 – 2026 годы для согласования.</w:t>
      </w:r>
    </w:p>
    <w:p w:rsidR="00E318B5" w:rsidRDefault="00E318B5" w:rsidP="00E318B5">
      <w:pPr>
        <w:tabs>
          <w:tab w:val="left" w:pos="0"/>
        </w:tabs>
        <w:ind w:left="-142" w:right="51"/>
        <w:jc w:val="both"/>
        <w:rPr>
          <w:sz w:val="28"/>
        </w:rPr>
      </w:pPr>
      <w:r w:rsidRPr="00E318B5">
        <w:rPr>
          <w:sz w:val="28"/>
        </w:rPr>
        <w:tab/>
      </w:r>
      <w:r w:rsidRPr="00E318B5">
        <w:rPr>
          <w:sz w:val="28"/>
        </w:rPr>
        <w:tab/>
        <w:t xml:space="preserve">3. Отделу информационных технологий и связи с общественностью опубликовать данное постановление на официальном сайте Администрации муниципального образования «город Десногорск» Смоленской области в </w:t>
      </w:r>
      <w:r>
        <w:rPr>
          <w:sz w:val="28"/>
        </w:rPr>
        <w:t xml:space="preserve">информационно-телекоммуникационной </w:t>
      </w:r>
      <w:r w:rsidRPr="00E318B5">
        <w:rPr>
          <w:sz w:val="28"/>
        </w:rPr>
        <w:t xml:space="preserve">сети </w:t>
      </w:r>
      <w:r>
        <w:rPr>
          <w:sz w:val="28"/>
        </w:rPr>
        <w:t>«</w:t>
      </w:r>
      <w:r w:rsidRPr="00E318B5">
        <w:rPr>
          <w:sz w:val="28"/>
        </w:rPr>
        <w:t>Интернет</w:t>
      </w:r>
      <w:r>
        <w:rPr>
          <w:sz w:val="28"/>
        </w:rPr>
        <w:t>»</w:t>
      </w:r>
      <w:r w:rsidRPr="00E318B5">
        <w:rPr>
          <w:sz w:val="28"/>
        </w:rPr>
        <w:t>.</w:t>
      </w:r>
    </w:p>
    <w:p w:rsidR="00E318B5" w:rsidRPr="00E318B5" w:rsidRDefault="00E318B5" w:rsidP="00E318B5">
      <w:pPr>
        <w:tabs>
          <w:tab w:val="left" w:pos="0"/>
        </w:tabs>
        <w:ind w:left="-142" w:right="5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4. </w:t>
      </w:r>
      <w:r w:rsidRPr="00E318B5">
        <w:rPr>
          <w:sz w:val="28"/>
        </w:rPr>
        <w:t>Контроль исполнения настоящего постановления оставляю за собой.</w:t>
      </w:r>
    </w:p>
    <w:p w:rsidR="00E318B5" w:rsidRPr="00E318B5" w:rsidRDefault="00E318B5" w:rsidP="00E318B5">
      <w:pPr>
        <w:tabs>
          <w:tab w:val="left" w:pos="0"/>
        </w:tabs>
        <w:ind w:left="-709" w:right="51"/>
        <w:jc w:val="both"/>
        <w:rPr>
          <w:sz w:val="24"/>
        </w:rPr>
      </w:pPr>
    </w:p>
    <w:p w:rsidR="00E318B5" w:rsidRPr="00E318B5" w:rsidRDefault="00E318B5" w:rsidP="00E318B5">
      <w:pPr>
        <w:tabs>
          <w:tab w:val="left" w:pos="0"/>
        </w:tabs>
        <w:ind w:right="51"/>
        <w:jc w:val="both"/>
        <w:rPr>
          <w:sz w:val="24"/>
        </w:rPr>
      </w:pPr>
    </w:p>
    <w:p w:rsidR="00E318B5" w:rsidRPr="00E318B5" w:rsidRDefault="00E318B5" w:rsidP="00E318B5">
      <w:pPr>
        <w:tabs>
          <w:tab w:val="left" w:pos="0"/>
        </w:tabs>
        <w:ind w:left="-709" w:right="51"/>
        <w:jc w:val="both"/>
        <w:rPr>
          <w:sz w:val="24"/>
        </w:rPr>
      </w:pPr>
    </w:p>
    <w:p w:rsidR="00E318B5" w:rsidRPr="00E318B5" w:rsidRDefault="00E318B5" w:rsidP="00E318B5">
      <w:pPr>
        <w:ind w:right="51"/>
        <w:jc w:val="both"/>
        <w:rPr>
          <w:sz w:val="28"/>
        </w:rPr>
      </w:pPr>
      <w:r w:rsidRPr="00E318B5">
        <w:rPr>
          <w:sz w:val="28"/>
        </w:rPr>
        <w:t xml:space="preserve">Глава муниципального образования </w:t>
      </w:r>
    </w:p>
    <w:p w:rsidR="00E318B5" w:rsidRPr="00E318B5" w:rsidRDefault="00E318B5" w:rsidP="00E318B5">
      <w:pPr>
        <w:tabs>
          <w:tab w:val="left" w:pos="0"/>
        </w:tabs>
        <w:ind w:right="51"/>
        <w:jc w:val="both"/>
        <w:rPr>
          <w:sz w:val="24"/>
        </w:rPr>
      </w:pPr>
      <w:r w:rsidRPr="00E318B5">
        <w:rPr>
          <w:sz w:val="28"/>
        </w:rPr>
        <w:t xml:space="preserve">«город Десногорск» Смоленской области                                        </w:t>
      </w:r>
      <w:r w:rsidRPr="00E318B5">
        <w:rPr>
          <w:b/>
          <w:sz w:val="28"/>
        </w:rPr>
        <w:t xml:space="preserve"> А.А. </w:t>
      </w:r>
      <w:proofErr w:type="spellStart"/>
      <w:r w:rsidRPr="00E318B5">
        <w:rPr>
          <w:b/>
          <w:sz w:val="28"/>
        </w:rPr>
        <w:t>Терлецкий</w:t>
      </w:r>
      <w:proofErr w:type="spellEnd"/>
    </w:p>
    <w:p w:rsidR="00D254DA" w:rsidRDefault="00D254DA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>
      <w:pPr>
        <w:tabs>
          <w:tab w:val="left" w:pos="4536"/>
        </w:tabs>
        <w:rPr>
          <w:sz w:val="28"/>
        </w:rPr>
      </w:pPr>
    </w:p>
    <w:p w:rsidR="005C5ED9" w:rsidRDefault="005C5ED9" w:rsidP="00E318B5">
      <w:pPr>
        <w:rPr>
          <w:sz w:val="24"/>
        </w:rPr>
      </w:pPr>
    </w:p>
    <w:p w:rsidR="00D254DA" w:rsidRDefault="00DB278A">
      <w:pPr>
        <w:ind w:firstLine="5528"/>
      </w:pPr>
      <w:r>
        <w:rPr>
          <w:sz w:val="24"/>
        </w:rPr>
        <w:lastRenderedPageBreak/>
        <w:t>Приложение</w:t>
      </w:r>
    </w:p>
    <w:p w:rsidR="00D254DA" w:rsidRDefault="00DB278A">
      <w:pPr>
        <w:ind w:firstLine="5528"/>
      </w:pPr>
      <w:r>
        <w:rPr>
          <w:sz w:val="24"/>
        </w:rPr>
        <w:t>к постановлению Администрации</w:t>
      </w:r>
    </w:p>
    <w:p w:rsidR="00D254DA" w:rsidRDefault="00DB278A">
      <w:pPr>
        <w:ind w:firstLine="5528"/>
      </w:pPr>
      <w:r>
        <w:rPr>
          <w:sz w:val="24"/>
        </w:rPr>
        <w:t>муниципального образования</w:t>
      </w:r>
    </w:p>
    <w:p w:rsidR="00D254DA" w:rsidRDefault="00DB278A">
      <w:pPr>
        <w:ind w:firstLine="5528"/>
      </w:pPr>
      <w:r>
        <w:rPr>
          <w:sz w:val="24"/>
        </w:rPr>
        <w:t>«город Десногорск» Смоленской области</w:t>
      </w:r>
    </w:p>
    <w:p w:rsidR="00D254DA" w:rsidRDefault="00DB278A">
      <w:pPr>
        <w:ind w:firstLine="5528"/>
      </w:pPr>
      <w:r>
        <w:rPr>
          <w:sz w:val="24"/>
        </w:rPr>
        <w:t>от  _</w:t>
      </w:r>
      <w:r w:rsidR="00706126" w:rsidRPr="00706126">
        <w:rPr>
          <w:sz w:val="24"/>
          <w:u w:val="single"/>
        </w:rPr>
        <w:t>03.06.2026</w:t>
      </w:r>
      <w:r w:rsidR="00706126">
        <w:rPr>
          <w:sz w:val="24"/>
        </w:rPr>
        <w:t>____</w:t>
      </w:r>
      <w:r>
        <w:rPr>
          <w:sz w:val="24"/>
        </w:rPr>
        <w:t xml:space="preserve">_ № </w:t>
      </w:r>
      <w:r w:rsidR="00706126" w:rsidRPr="00706126">
        <w:rPr>
          <w:sz w:val="24"/>
          <w:u w:val="single"/>
        </w:rPr>
        <w:t>548</w:t>
      </w:r>
      <w:r>
        <w:rPr>
          <w:sz w:val="24"/>
        </w:rPr>
        <w:t>_</w:t>
      </w:r>
    </w:p>
    <w:p w:rsidR="00D254DA" w:rsidRDefault="00D254DA">
      <w:pPr>
        <w:spacing w:after="240"/>
        <w:rPr>
          <w:sz w:val="24"/>
        </w:rPr>
      </w:pPr>
    </w:p>
    <w:p w:rsidR="00D254DA" w:rsidRDefault="00DB278A">
      <w:pPr>
        <w:spacing w:after="240"/>
        <w:jc w:val="center"/>
      </w:pPr>
      <w:r>
        <w:rPr>
          <w:b/>
          <w:sz w:val="24"/>
        </w:rPr>
        <w:t xml:space="preserve">ТЕХНИЧЕСКОЕ ЗАДАНИЕ </w:t>
      </w:r>
      <w:bookmarkStart w:id="0" w:name="_GoBack"/>
      <w:bookmarkEnd w:id="0"/>
    </w:p>
    <w:p w:rsidR="00D254DA" w:rsidRDefault="00DB278A">
      <w:pPr>
        <w:spacing w:after="240"/>
        <w:jc w:val="center"/>
      </w:pPr>
      <w:r>
        <w:rPr>
          <w:b/>
          <w:sz w:val="24"/>
        </w:rPr>
        <w:t>НА КОРРЕКТИРОВКУ ИНВЕСТИЦИОННОЙ ПРОГРАММ</w:t>
      </w:r>
      <w:proofErr w:type="gramStart"/>
      <w:r>
        <w:rPr>
          <w:b/>
          <w:sz w:val="24"/>
        </w:rPr>
        <w:t>Ы                                                  ООО</w:t>
      </w:r>
      <w:proofErr w:type="gramEnd"/>
      <w:r>
        <w:rPr>
          <w:b/>
          <w:sz w:val="24"/>
        </w:rPr>
        <w:t xml:space="preserve"> «АТОМТЕПЛОЭЛЕКТРОСЕТЬ» НА 2024 - 2026 ГОДЫ</w:t>
      </w:r>
    </w:p>
    <w:p w:rsidR="00D254DA" w:rsidRDefault="00DB278A">
      <w:pPr>
        <w:spacing w:after="240"/>
        <w:jc w:val="center"/>
      </w:pPr>
      <w:r>
        <w:rPr>
          <w:b/>
          <w:sz w:val="24"/>
        </w:rPr>
        <w:br/>
        <w:t>1. Общие положения</w:t>
      </w:r>
    </w:p>
    <w:p w:rsidR="00D254DA" w:rsidRDefault="00DB278A">
      <w:pPr>
        <w:ind w:firstLine="709"/>
        <w:jc w:val="both"/>
      </w:pPr>
      <w:r>
        <w:rPr>
          <w:sz w:val="24"/>
        </w:rPr>
        <w:t>1.1. Настоящее техническое задание является основанием для корректировки инвестиционной программ</w:t>
      </w:r>
      <w:proofErr w:type="gramStart"/>
      <w:r>
        <w:rPr>
          <w:sz w:val="24"/>
        </w:rPr>
        <w:t>ы ООО</w:t>
      </w:r>
      <w:proofErr w:type="gramEnd"/>
      <w:r>
        <w:rPr>
          <w:sz w:val="24"/>
        </w:rPr>
        <w:t xml:space="preserve"> «</w:t>
      </w:r>
      <w:proofErr w:type="spellStart"/>
      <w:r>
        <w:rPr>
          <w:sz w:val="24"/>
        </w:rPr>
        <w:t>АтомТеплоЭлектроСеть</w:t>
      </w:r>
      <w:proofErr w:type="spellEnd"/>
      <w:r>
        <w:rPr>
          <w:sz w:val="24"/>
        </w:rPr>
        <w:t>» на 2024 - 2026 годы по развитию системы коммунальной инфраструктуры водоснабжения и водоотведения муниципального образования «город Десногорск» Смоленской области (далее - инвестиционная программа) в части изменения сроков реализации.</w:t>
      </w:r>
    </w:p>
    <w:p w:rsidR="00D254DA" w:rsidRDefault="00DB278A">
      <w:pPr>
        <w:ind w:firstLine="709"/>
        <w:jc w:val="both"/>
      </w:pPr>
      <w:r>
        <w:rPr>
          <w:sz w:val="24"/>
        </w:rPr>
        <w:t>1.2. Основанием для корректировки настоящего технического задания является концессионное соглашение в отношении объектов водоснабжения и водоотведения муниципального образования «город Десногорск» Смоленской области от 27 сентября 2024 г. № 83/01-с (далее - Концессионное соглашение) и Дополнительное соглашение к концессионному соглашению №9/01-С  от 23.04.2026г.</w:t>
      </w:r>
    </w:p>
    <w:p w:rsidR="00D254DA" w:rsidRDefault="00DB278A">
      <w:pPr>
        <w:ind w:firstLine="709"/>
        <w:jc w:val="both"/>
      </w:pPr>
      <w:r>
        <w:rPr>
          <w:sz w:val="24"/>
        </w:rPr>
        <w:t>1.3. Разработчиком настоящего технического задания является Администрация муниципального образования «город Десногорск» Смоленской области.</w:t>
      </w:r>
    </w:p>
    <w:p w:rsidR="00D254DA" w:rsidRDefault="00DB278A">
      <w:pPr>
        <w:ind w:firstLine="709"/>
        <w:jc w:val="both"/>
      </w:pPr>
      <w:r>
        <w:rPr>
          <w:sz w:val="24"/>
        </w:rPr>
        <w:t>1.4. Разработчиком инвестиционной программы является ООО «</w:t>
      </w:r>
      <w:proofErr w:type="spellStart"/>
      <w:r>
        <w:rPr>
          <w:sz w:val="24"/>
        </w:rPr>
        <w:t>АтомТеплоЭлектроСеть</w:t>
      </w:r>
      <w:proofErr w:type="spellEnd"/>
      <w:r>
        <w:rPr>
          <w:sz w:val="24"/>
        </w:rPr>
        <w:t>».</w:t>
      </w:r>
    </w:p>
    <w:p w:rsidR="00D254DA" w:rsidRDefault="00DB278A">
      <w:pPr>
        <w:ind w:firstLine="480"/>
        <w:jc w:val="center"/>
      </w:pPr>
      <w:r>
        <w:rPr>
          <w:b/>
          <w:sz w:val="24"/>
        </w:rPr>
        <w:br/>
        <w:t>2. Цели корректировки инвестиционной программы</w:t>
      </w:r>
    </w:p>
    <w:p w:rsidR="00D254DA" w:rsidRDefault="00D254DA">
      <w:pPr>
        <w:jc w:val="center"/>
        <w:rPr>
          <w:sz w:val="24"/>
        </w:rPr>
      </w:pPr>
    </w:p>
    <w:p w:rsidR="00D254DA" w:rsidRDefault="00DB278A">
      <w:pPr>
        <w:ind w:firstLine="709"/>
        <w:jc w:val="both"/>
      </w:pPr>
      <w:r>
        <w:rPr>
          <w:sz w:val="24"/>
        </w:rPr>
        <w:t xml:space="preserve">2.1. </w:t>
      </w:r>
      <w:proofErr w:type="gramStart"/>
      <w:r>
        <w:rPr>
          <w:sz w:val="24"/>
        </w:rPr>
        <w:t xml:space="preserve">Реализация требований </w:t>
      </w:r>
      <w:hyperlink r:id="rId8" w:history="1">
        <w:r>
          <w:rPr>
            <w:sz w:val="24"/>
          </w:rPr>
          <w:t>Федерального закона от 07 декабря 2011 г. N 416-ФЗ «О водоснабжении и водоотведении</w:t>
        </w:r>
      </w:hyperlink>
      <w:r>
        <w:rPr>
          <w:sz w:val="24"/>
        </w:rPr>
        <w:t xml:space="preserve">», </w:t>
      </w:r>
      <w:hyperlink r:id="rId9" w:history="1">
        <w:r>
          <w:rPr>
            <w:sz w:val="24"/>
          </w:rPr>
          <w:t>постановления Правительства Российской Федерации от 29 июля 2013 г. № 641 «Об инвестиционных и производственных программах организаций, осуществляющих деятельность в сфере водоснабжения и водоотведения</w:t>
        </w:r>
      </w:hyperlink>
      <w:r>
        <w:rPr>
          <w:sz w:val="24"/>
        </w:rPr>
        <w:t>» с изменениями и дополнениями, Схемы водоснабжения и водоотведения г. Десногорска на период до 2029 года, утвержденной постановлением Администрации муниципального образования «город Десногорск</w:t>
      </w:r>
      <w:proofErr w:type="gramEnd"/>
      <w:r>
        <w:rPr>
          <w:sz w:val="24"/>
        </w:rPr>
        <w:t>» Смоленской области №55 от 27.01.2015 (в редакции Постановления №244 от 15.03.2018, Постановления №1129 от 20.12.2021).</w:t>
      </w:r>
    </w:p>
    <w:p w:rsidR="00D254DA" w:rsidRDefault="00DB278A">
      <w:pPr>
        <w:ind w:firstLine="709"/>
        <w:jc w:val="both"/>
      </w:pPr>
      <w:r>
        <w:rPr>
          <w:sz w:val="24"/>
        </w:rPr>
        <w:t xml:space="preserve">2.2. Обеспечение потребителей муниципального образования «город Десногорск» Смоленской области услугами по холодному водоснабжению, водоотведению, обеспечение качества питьевой воды, отвечающего требованиям санитарных норм и правил, сокращение технических потерь на сетях водоснабжения и водоотведения; повышение качества и надежности водоснабжения и водоотведения потребителей; </w:t>
      </w:r>
      <w:proofErr w:type="gramStart"/>
      <w:r>
        <w:rPr>
          <w:sz w:val="24"/>
        </w:rPr>
        <w:t>реализация плана мероприятий по достижению плановых показателей развития систем водоснабжения и водоотведения на территории муниципального образования муниципального образования «город Десногорск» Смоленской области и выполнению задач по созданию и реконструкции водоснабжения и водоотведения в соответствии с концессионным соглашением в отношении объектов водоснабжения и водоотведения муниципального образования «город Десногорск» Смоленской области от 27 сентября 2024 г. № 83/01-с (далее - Концессионное соглашение).</w:t>
      </w:r>
      <w:proofErr w:type="gramEnd"/>
    </w:p>
    <w:p w:rsidR="00D254DA" w:rsidRDefault="00DB278A">
      <w:pPr>
        <w:ind w:firstLine="709"/>
        <w:jc w:val="both"/>
      </w:pPr>
      <w:r>
        <w:rPr>
          <w:sz w:val="24"/>
        </w:rPr>
        <w:t>2.3 Реализация инвестиционной программы в минимально возможные сроки.</w:t>
      </w:r>
    </w:p>
    <w:p w:rsidR="00D254DA" w:rsidRDefault="00DB278A">
      <w:pPr>
        <w:ind w:firstLine="480"/>
        <w:jc w:val="center"/>
      </w:pPr>
      <w:r>
        <w:rPr>
          <w:b/>
          <w:sz w:val="24"/>
        </w:rPr>
        <w:br/>
      </w:r>
    </w:p>
    <w:p w:rsidR="00D254DA" w:rsidRDefault="00DB278A">
      <w:pPr>
        <w:ind w:firstLine="480"/>
        <w:jc w:val="center"/>
      </w:pPr>
      <w:r>
        <w:rPr>
          <w:b/>
          <w:sz w:val="24"/>
        </w:rPr>
        <w:t>3. Задачи корректировки инвестиционной программы</w:t>
      </w:r>
    </w:p>
    <w:p w:rsidR="00D254DA" w:rsidRDefault="00D254DA">
      <w:pPr>
        <w:ind w:firstLine="480"/>
        <w:jc w:val="center"/>
        <w:rPr>
          <w:sz w:val="24"/>
        </w:rPr>
      </w:pPr>
    </w:p>
    <w:p w:rsidR="00D254DA" w:rsidRDefault="00DB278A">
      <w:pPr>
        <w:ind w:firstLine="709"/>
        <w:jc w:val="both"/>
      </w:pPr>
      <w:r>
        <w:rPr>
          <w:sz w:val="24"/>
        </w:rPr>
        <w:t>3.1. Формирование инвестиционной программы по созданию и реконструкции объектов водоснабжения и водоотведения.</w:t>
      </w:r>
    </w:p>
    <w:p w:rsidR="00D254DA" w:rsidRDefault="00DB278A">
      <w:pPr>
        <w:ind w:firstLine="709"/>
        <w:jc w:val="both"/>
      </w:pPr>
      <w:r>
        <w:rPr>
          <w:sz w:val="24"/>
        </w:rPr>
        <w:t>3.2. Технико-экономическое обоснование инвестиционной программы в соответствии с требованиями действующего законодательства Российской Федерации.</w:t>
      </w:r>
    </w:p>
    <w:p w:rsidR="00D254DA" w:rsidRDefault="00DB278A">
      <w:pPr>
        <w:ind w:firstLine="709"/>
        <w:jc w:val="both"/>
      </w:pPr>
      <w:r>
        <w:rPr>
          <w:sz w:val="24"/>
        </w:rPr>
        <w:t>3.3. Реконструкция по переустройству на основе внедрения новых технологий, механизации и автоматизации производства, модернизации и замены морально устаревшего и физически изношенного оборудования новым более производительным оборудованием, мероприятия по улучшению характеристик и эксплуатационных свойств объектов водоснабжения и водоотведения.</w:t>
      </w:r>
    </w:p>
    <w:p w:rsidR="00D254DA" w:rsidRDefault="00DB278A">
      <w:pPr>
        <w:ind w:firstLine="709"/>
        <w:jc w:val="both"/>
      </w:pPr>
      <w:r>
        <w:rPr>
          <w:sz w:val="24"/>
        </w:rPr>
        <w:t>3.4. Обоснование финансовых потребностей, графика реализации и определение источников финансирования мероприятий инвестиционной программы.</w:t>
      </w:r>
    </w:p>
    <w:p w:rsidR="00D254DA" w:rsidRDefault="00DB278A">
      <w:pPr>
        <w:ind w:firstLine="709"/>
        <w:jc w:val="both"/>
      </w:pPr>
      <w:r>
        <w:rPr>
          <w:sz w:val="24"/>
        </w:rPr>
        <w:t>3.5. Предварительный расчет и обоснование тарифов на водоснабжение и водоотведение.</w:t>
      </w:r>
    </w:p>
    <w:p w:rsidR="00D254DA" w:rsidRDefault="00DB278A">
      <w:pPr>
        <w:ind w:firstLine="709"/>
        <w:jc w:val="both"/>
      </w:pPr>
      <w:r>
        <w:rPr>
          <w:sz w:val="24"/>
        </w:rPr>
        <w:t xml:space="preserve">3.6. Обеспечение соблюдения требований </w:t>
      </w:r>
      <w:proofErr w:type="spellStart"/>
      <w:r>
        <w:rPr>
          <w:sz w:val="24"/>
        </w:rPr>
        <w:t>энергоэффективности</w:t>
      </w:r>
      <w:proofErr w:type="spellEnd"/>
      <w:r>
        <w:rPr>
          <w:sz w:val="24"/>
        </w:rPr>
        <w:t xml:space="preserve"> при реализации инвестиционной программы.</w:t>
      </w:r>
    </w:p>
    <w:p w:rsidR="00D254DA" w:rsidRDefault="00D254DA">
      <w:pPr>
        <w:ind w:firstLine="480"/>
        <w:jc w:val="center"/>
        <w:rPr>
          <w:sz w:val="24"/>
        </w:rPr>
      </w:pPr>
    </w:p>
    <w:p w:rsidR="00D254DA" w:rsidRDefault="00DB278A">
      <w:pPr>
        <w:ind w:firstLine="480"/>
        <w:jc w:val="center"/>
      </w:pPr>
      <w:r>
        <w:rPr>
          <w:b/>
          <w:sz w:val="24"/>
        </w:rPr>
        <w:t>4. Перечень основных мероприятий для корректировки инвестиционной программ</w:t>
      </w:r>
      <w:proofErr w:type="gramStart"/>
      <w:r>
        <w:rPr>
          <w:b/>
          <w:sz w:val="24"/>
        </w:rPr>
        <w:t>ы ООО</w:t>
      </w:r>
      <w:proofErr w:type="gramEnd"/>
      <w:r>
        <w:rPr>
          <w:b/>
          <w:sz w:val="24"/>
        </w:rPr>
        <w:t xml:space="preserve"> «</w:t>
      </w:r>
      <w:proofErr w:type="spellStart"/>
      <w:r>
        <w:rPr>
          <w:b/>
          <w:sz w:val="24"/>
        </w:rPr>
        <w:t>АтомТеплоЭлектроСеть</w:t>
      </w:r>
      <w:proofErr w:type="spellEnd"/>
      <w:r>
        <w:rPr>
          <w:b/>
          <w:sz w:val="24"/>
        </w:rPr>
        <w:t>»</w:t>
      </w:r>
    </w:p>
    <w:p w:rsidR="00D254DA" w:rsidRDefault="00D254DA">
      <w:pPr>
        <w:ind w:firstLine="480"/>
        <w:jc w:val="center"/>
        <w:rPr>
          <w:sz w:val="24"/>
        </w:rPr>
      </w:pPr>
    </w:p>
    <w:p w:rsidR="00D254DA" w:rsidRDefault="00DB278A">
      <w:pPr>
        <w:widowControl w:val="0"/>
        <w:spacing w:after="160" w:line="259" w:lineRule="auto"/>
        <w:jc w:val="center"/>
      </w:pPr>
      <w:r>
        <w:rPr>
          <w:b/>
          <w:sz w:val="24"/>
        </w:rPr>
        <w:t>СФЕРА ВОДОСНАБЖЕНИЯ</w:t>
      </w:r>
    </w:p>
    <w:tbl>
      <w:tblPr>
        <w:tblW w:w="0" w:type="auto"/>
        <w:tblInd w:w="-3" w:type="dxa"/>
        <w:tblLayout w:type="fixed"/>
        <w:tblLook w:val="04A0" w:firstRow="1" w:lastRow="0" w:firstColumn="1" w:lastColumn="0" w:noHBand="0" w:noVBand="1"/>
      </w:tblPr>
      <w:tblGrid>
        <w:gridCol w:w="789"/>
        <w:gridCol w:w="2897"/>
        <w:gridCol w:w="4711"/>
        <w:gridCol w:w="1541"/>
      </w:tblGrid>
      <w:tr w:rsidR="00D254DA">
        <w:trPr>
          <w:trHeight w:val="458"/>
        </w:trPr>
        <w:tc>
          <w:tcPr>
            <w:tcW w:w="78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89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471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Год проведения</w:t>
            </w:r>
          </w:p>
        </w:tc>
      </w:tr>
      <w:tr w:rsidR="00D254DA">
        <w:trPr>
          <w:trHeight w:val="458"/>
        </w:trPr>
        <w:tc>
          <w:tcPr>
            <w:tcW w:w="789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/>
        </w:tc>
        <w:tc>
          <w:tcPr>
            <w:tcW w:w="2897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/>
        </w:tc>
        <w:tc>
          <w:tcPr>
            <w:tcW w:w="4711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/>
        </w:tc>
        <w:tc>
          <w:tcPr>
            <w:tcW w:w="1541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/>
        </w:tc>
      </w:tr>
      <w:tr w:rsidR="00D254DA">
        <w:trPr>
          <w:trHeight w:val="284"/>
        </w:trPr>
        <w:tc>
          <w:tcPr>
            <w:tcW w:w="78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897" w:type="dxa"/>
            <w:vMerge w:val="restart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модернизация участков водопровода с восстановлением ресурсных характеристик</w:t>
            </w:r>
          </w:p>
        </w:tc>
        <w:tc>
          <w:tcPr>
            <w:tcW w:w="47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  <w:rPr>
                <w:sz w:val="24"/>
              </w:rPr>
            </w:pPr>
            <w:r>
              <w:rPr>
                <w:rStyle w:val="1"/>
                <w:sz w:val="24"/>
              </w:rPr>
              <w:t xml:space="preserve">Замена наружного водопровода 1ВК-30 </w:t>
            </w:r>
            <w:proofErr w:type="gramStart"/>
            <w:r>
              <w:rPr>
                <w:rStyle w:val="1"/>
                <w:sz w:val="24"/>
              </w:rPr>
              <w:t>до</w:t>
            </w:r>
            <w:proofErr w:type="gramEnd"/>
            <w:r>
              <w:rPr>
                <w:rStyle w:val="1"/>
                <w:sz w:val="24"/>
              </w:rPr>
              <w:t xml:space="preserve"> ж/д №5 (1-й микрорайон)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2024-2025</w:t>
            </w:r>
          </w:p>
        </w:tc>
      </w:tr>
      <w:tr w:rsidR="00D254DA">
        <w:trPr>
          <w:trHeight w:val="284"/>
        </w:trPr>
        <w:tc>
          <w:tcPr>
            <w:tcW w:w="78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897" w:type="dxa"/>
            <w:vMerge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/>
        </w:tc>
        <w:tc>
          <w:tcPr>
            <w:tcW w:w="47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Замена участка водопровода ВК-20/ПГ – ВК-27/ПГ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2024-2026</w:t>
            </w:r>
          </w:p>
        </w:tc>
      </w:tr>
      <w:tr w:rsidR="00D254DA">
        <w:trPr>
          <w:trHeight w:val="284"/>
        </w:trPr>
        <w:tc>
          <w:tcPr>
            <w:tcW w:w="78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897" w:type="dxa"/>
            <w:vMerge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/>
        </w:tc>
        <w:tc>
          <w:tcPr>
            <w:tcW w:w="47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Замена участка водопровода 3ВК-21/ПГ – 3ВК-23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2025-2026</w:t>
            </w:r>
          </w:p>
        </w:tc>
      </w:tr>
      <w:tr w:rsidR="00D254DA">
        <w:trPr>
          <w:trHeight w:val="284"/>
        </w:trPr>
        <w:tc>
          <w:tcPr>
            <w:tcW w:w="78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897" w:type="dxa"/>
            <w:vMerge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/>
        </w:tc>
        <w:tc>
          <w:tcPr>
            <w:tcW w:w="47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Замена участка водопровода ВК-44 – 1ВК-19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2025-2026</w:t>
            </w:r>
          </w:p>
        </w:tc>
      </w:tr>
      <w:tr w:rsidR="00D254DA">
        <w:trPr>
          <w:trHeight w:val="284"/>
        </w:trPr>
        <w:tc>
          <w:tcPr>
            <w:tcW w:w="78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897" w:type="dxa"/>
            <w:vMerge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/>
        </w:tc>
        <w:tc>
          <w:tcPr>
            <w:tcW w:w="47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Замена участка водопровода ВК-11а – 3ВК-13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2024-2025</w:t>
            </w:r>
          </w:p>
        </w:tc>
      </w:tr>
    </w:tbl>
    <w:p w:rsidR="00D254DA" w:rsidRDefault="00D254DA">
      <w:pPr>
        <w:widowControl w:val="0"/>
        <w:ind w:firstLine="708"/>
        <w:jc w:val="both"/>
        <w:rPr>
          <w:sz w:val="24"/>
        </w:rPr>
      </w:pPr>
    </w:p>
    <w:p w:rsidR="00D254DA" w:rsidRDefault="00D254DA">
      <w:pPr>
        <w:widowControl w:val="0"/>
        <w:ind w:firstLine="708"/>
        <w:jc w:val="both"/>
        <w:rPr>
          <w:sz w:val="24"/>
        </w:rPr>
      </w:pPr>
    </w:p>
    <w:p w:rsidR="00D254DA" w:rsidRDefault="00DB278A">
      <w:pPr>
        <w:widowControl w:val="0"/>
        <w:ind w:firstLine="708"/>
        <w:jc w:val="center"/>
      </w:pPr>
      <w:r>
        <w:rPr>
          <w:b/>
          <w:sz w:val="24"/>
        </w:rPr>
        <w:t>СФЕРА ВОДООТВЕДЕНИЯ</w:t>
      </w:r>
    </w:p>
    <w:p w:rsidR="00D254DA" w:rsidRDefault="00D254DA">
      <w:pPr>
        <w:widowControl w:val="0"/>
        <w:ind w:firstLine="708"/>
        <w:jc w:val="center"/>
        <w:rPr>
          <w:sz w:val="24"/>
        </w:rPr>
      </w:pPr>
    </w:p>
    <w:tbl>
      <w:tblPr>
        <w:tblW w:w="0" w:type="auto"/>
        <w:tblInd w:w="-3" w:type="dxa"/>
        <w:tblLayout w:type="fixed"/>
        <w:tblLook w:val="04A0" w:firstRow="1" w:lastRow="0" w:firstColumn="1" w:lastColumn="0" w:noHBand="0" w:noVBand="1"/>
      </w:tblPr>
      <w:tblGrid>
        <w:gridCol w:w="788"/>
        <w:gridCol w:w="2612"/>
        <w:gridCol w:w="5322"/>
        <w:gridCol w:w="1241"/>
      </w:tblGrid>
      <w:tr w:rsidR="00D254DA">
        <w:trPr>
          <w:trHeight w:val="926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61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3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Год проведения</w:t>
            </w:r>
          </w:p>
        </w:tc>
      </w:tr>
      <w:tr w:rsidR="00D254DA">
        <w:trPr>
          <w:trHeight w:val="284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DA" w:rsidRDefault="00DB278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Реконструкция системы водоотведения в целях переброски стоков для очистки на ОС-1</w:t>
            </w:r>
          </w:p>
        </w:tc>
        <w:tc>
          <w:tcPr>
            <w:tcW w:w="53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sz w:val="24"/>
              </w:rPr>
              <w:t xml:space="preserve">Выполнение геодезических, геологических и экологических мероприятий по отводу земельного участка для прокладки трубопроводов </w:t>
            </w:r>
            <w:proofErr w:type="spellStart"/>
            <w:r>
              <w:rPr>
                <w:sz w:val="24"/>
              </w:rPr>
              <w:t>хозфекальной</w:t>
            </w:r>
            <w:proofErr w:type="spellEnd"/>
            <w:r>
              <w:rPr>
                <w:sz w:val="24"/>
              </w:rPr>
              <w:t xml:space="preserve"> канализации. А также выполнение части проектных работ и прохождение экспертизы проекта. Получение разрешения на размещение наружных сетей.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2025</w:t>
            </w:r>
          </w:p>
        </w:tc>
      </w:tr>
      <w:tr w:rsidR="00D254DA">
        <w:trPr>
          <w:trHeight w:val="464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DA" w:rsidRDefault="00D254DA"/>
        </w:tc>
        <w:tc>
          <w:tcPr>
            <w:tcW w:w="53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sz w:val="24"/>
              </w:rPr>
              <w:t>Прокладка 2-х ниток напорного коллектора от КНС-6 до камеры гашения №1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2026</w:t>
            </w:r>
          </w:p>
        </w:tc>
      </w:tr>
      <w:tr w:rsidR="00D254DA">
        <w:trPr>
          <w:trHeight w:val="284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DA" w:rsidRDefault="00D254DA"/>
        </w:tc>
        <w:tc>
          <w:tcPr>
            <w:tcW w:w="53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sz w:val="24"/>
              </w:rPr>
              <w:t>Прокладка 2-х ниток напорного коллектора от КП-3 до КП-ХХ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2026</w:t>
            </w:r>
          </w:p>
        </w:tc>
      </w:tr>
      <w:tr w:rsidR="00D254DA">
        <w:trPr>
          <w:trHeight w:val="284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DA" w:rsidRDefault="00D254DA"/>
        </w:tc>
        <w:tc>
          <w:tcPr>
            <w:tcW w:w="53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sz w:val="24"/>
              </w:rPr>
              <w:t xml:space="preserve">Установка </w:t>
            </w:r>
            <w:proofErr w:type="gramStart"/>
            <w:r>
              <w:rPr>
                <w:sz w:val="24"/>
              </w:rPr>
              <w:t>новой</w:t>
            </w:r>
            <w:proofErr w:type="gramEnd"/>
            <w:r>
              <w:rPr>
                <w:sz w:val="24"/>
              </w:rPr>
              <w:t xml:space="preserve"> замещающей КНС-6 в </w:t>
            </w:r>
            <w:r>
              <w:rPr>
                <w:sz w:val="24"/>
              </w:rPr>
              <w:lastRenderedPageBreak/>
              <w:t>модульном исполнении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lastRenderedPageBreak/>
              <w:t>2026</w:t>
            </w:r>
          </w:p>
        </w:tc>
      </w:tr>
      <w:tr w:rsidR="00D254DA">
        <w:trPr>
          <w:trHeight w:val="284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DA" w:rsidRDefault="00D254DA"/>
        </w:tc>
        <w:tc>
          <w:tcPr>
            <w:tcW w:w="53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sz w:val="24"/>
              </w:rPr>
              <w:t>Установка КТП для питания КНС-6 в модульном исполнении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2026</w:t>
            </w:r>
          </w:p>
        </w:tc>
      </w:tr>
      <w:tr w:rsidR="00D254DA">
        <w:trPr>
          <w:trHeight w:val="284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DA" w:rsidRDefault="00D254DA"/>
        </w:tc>
        <w:tc>
          <w:tcPr>
            <w:tcW w:w="53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sz w:val="24"/>
              </w:rPr>
              <w:t xml:space="preserve">Установка </w:t>
            </w:r>
            <w:proofErr w:type="gramStart"/>
            <w:r>
              <w:rPr>
                <w:sz w:val="24"/>
              </w:rPr>
              <w:t>новой</w:t>
            </w:r>
            <w:proofErr w:type="gramEnd"/>
            <w:r>
              <w:rPr>
                <w:sz w:val="24"/>
              </w:rPr>
              <w:t xml:space="preserve"> замещающей КНС-2 в модульном исполнении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2026</w:t>
            </w:r>
          </w:p>
        </w:tc>
      </w:tr>
      <w:tr w:rsidR="00D254DA">
        <w:trPr>
          <w:trHeight w:val="284"/>
        </w:trPr>
        <w:tc>
          <w:tcPr>
            <w:tcW w:w="78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DA" w:rsidRDefault="00D254DA"/>
        </w:tc>
        <w:tc>
          <w:tcPr>
            <w:tcW w:w="532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sz w:val="24"/>
              </w:rPr>
              <w:t>Реконструкция существующего колодца гасителя напора КГ-1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2026</w:t>
            </w:r>
          </w:p>
        </w:tc>
      </w:tr>
      <w:tr w:rsidR="00D254DA">
        <w:trPr>
          <w:trHeight w:val="284"/>
        </w:trPr>
        <w:tc>
          <w:tcPr>
            <w:tcW w:w="78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DA" w:rsidRDefault="00D254DA"/>
        </w:tc>
        <w:tc>
          <w:tcPr>
            <w:tcW w:w="532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sz w:val="24"/>
              </w:rPr>
              <w:t>Реконструкция камеры переключения № 3 с заменой запорной арматуры КП-3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2026</w:t>
            </w:r>
          </w:p>
        </w:tc>
      </w:tr>
    </w:tbl>
    <w:p w:rsidR="00D254DA" w:rsidRDefault="00D254DA">
      <w:pPr>
        <w:ind w:firstLine="480"/>
        <w:jc w:val="center"/>
        <w:rPr>
          <w:sz w:val="24"/>
        </w:rPr>
      </w:pPr>
    </w:p>
    <w:p w:rsidR="00D254DA" w:rsidRDefault="00DB278A">
      <w:pPr>
        <w:ind w:firstLine="480"/>
        <w:jc w:val="center"/>
      </w:pPr>
      <w:r>
        <w:rPr>
          <w:b/>
          <w:sz w:val="24"/>
        </w:rPr>
        <w:t>5. Требования к инвестиционной программе</w:t>
      </w:r>
    </w:p>
    <w:p w:rsidR="00D254DA" w:rsidRDefault="00D254DA">
      <w:pPr>
        <w:rPr>
          <w:sz w:val="24"/>
        </w:rPr>
      </w:pPr>
    </w:p>
    <w:p w:rsidR="00D254DA" w:rsidRDefault="00DB278A">
      <w:pPr>
        <w:ind w:firstLine="709"/>
        <w:jc w:val="both"/>
      </w:pPr>
      <w:r>
        <w:rPr>
          <w:sz w:val="24"/>
        </w:rPr>
        <w:t xml:space="preserve">5.1. </w:t>
      </w:r>
      <w:proofErr w:type="gramStart"/>
      <w:r>
        <w:rPr>
          <w:sz w:val="24"/>
        </w:rPr>
        <w:t xml:space="preserve">Инвестиционная программа корректируется на 2025 - 2026 годы, и ее содержание должно отвечать требованиям, установленным </w:t>
      </w:r>
      <w:hyperlink r:id="rId10" w:history="1">
        <w:r>
          <w:rPr>
            <w:sz w:val="24"/>
          </w:rPr>
          <w:t>Федеральным законом от 07 декабря 2011 г.     № 416-ФЗ «О водоснабжении и водоотведении</w:t>
        </w:r>
      </w:hyperlink>
      <w:r>
        <w:rPr>
          <w:sz w:val="24"/>
        </w:rPr>
        <w:t xml:space="preserve">», </w:t>
      </w:r>
      <w:hyperlink r:id="rId11" w:history="1">
        <w:r>
          <w:rPr>
            <w:sz w:val="24"/>
          </w:rPr>
          <w:t>постановлением Правительства Российской Федерации от 29 июля 2013 г. № 641 «Об инвестиционных и производственных программах организаций, осуществляющих деятельность в сфере водоснабжения и водоотведения</w:t>
        </w:r>
      </w:hyperlink>
      <w:r>
        <w:rPr>
          <w:sz w:val="24"/>
        </w:rPr>
        <w:t>» и соответствовать условиям Концессионного соглашения.</w:t>
      </w:r>
      <w:proofErr w:type="gramEnd"/>
    </w:p>
    <w:p w:rsidR="00D254DA" w:rsidRDefault="00DB278A">
      <w:pPr>
        <w:ind w:firstLine="709"/>
        <w:jc w:val="both"/>
      </w:pPr>
      <w:r>
        <w:rPr>
          <w:sz w:val="24"/>
        </w:rPr>
        <w:t>5.2. Инвестиционная программа должна содержать:</w:t>
      </w:r>
    </w:p>
    <w:p w:rsidR="00D254DA" w:rsidRDefault="00DB278A">
      <w:pPr>
        <w:ind w:firstLine="709"/>
        <w:jc w:val="both"/>
      </w:pPr>
      <w:r>
        <w:rPr>
          <w:sz w:val="24"/>
        </w:rPr>
        <w:t>5.2.1. Плановые значения показателей надежности, качества, энергетической эффективности.</w:t>
      </w:r>
    </w:p>
    <w:p w:rsidR="00D254DA" w:rsidRDefault="00DB278A">
      <w:pPr>
        <w:ind w:firstLine="709"/>
        <w:jc w:val="both"/>
      </w:pPr>
      <w:r>
        <w:rPr>
          <w:sz w:val="24"/>
        </w:rPr>
        <w:t xml:space="preserve">5.2.2. Мероприятия по создании и реконструкции систем водоснабжения и водоотведения, повышение технической оснащенности таких систем в соответствии с условиями Концессионного соглашения, направленные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D254DA" w:rsidRDefault="00DB278A">
      <w:pPr>
        <w:ind w:firstLine="709"/>
        <w:jc w:val="both"/>
      </w:pPr>
      <w:r>
        <w:rPr>
          <w:sz w:val="24"/>
        </w:rPr>
        <w:t>- повышение качества питьевой воды, качества очистки сточных вод;</w:t>
      </w:r>
    </w:p>
    <w:p w:rsidR="00D254DA" w:rsidRDefault="00DB278A">
      <w:pPr>
        <w:ind w:firstLine="709"/>
        <w:jc w:val="both"/>
      </w:pPr>
      <w:r>
        <w:rPr>
          <w:sz w:val="24"/>
        </w:rPr>
        <w:t>- энергосбережение и повышение энергетической эффективности объектов систем водоснабжения и водоотведения;</w:t>
      </w:r>
    </w:p>
    <w:p w:rsidR="00D254DA" w:rsidRDefault="00DB278A">
      <w:pPr>
        <w:ind w:firstLine="709"/>
        <w:jc w:val="both"/>
      </w:pPr>
      <w:r>
        <w:rPr>
          <w:sz w:val="24"/>
        </w:rPr>
        <w:t>- предотвращение возникновения аварийных ситуаций, снижение риска и смягчение последствий чрезвычайных ситуаций путем модернизации и замены морально устаревшего и физически изношенного оборудования новым более производительным оборудованием;</w:t>
      </w:r>
    </w:p>
    <w:p w:rsidR="00D254DA" w:rsidRDefault="00DB278A">
      <w:pPr>
        <w:ind w:firstLine="709"/>
        <w:jc w:val="both"/>
      </w:pPr>
      <w:r>
        <w:rPr>
          <w:sz w:val="24"/>
        </w:rPr>
        <w:t>- устройство новой трассы напорного коллектора, с перенаправлением стоков в сторону современных очистных сооружений ОС-1, с выводом из эксплуатации устаревших очистных сооружений ОС-2, не отвечающих современным экологическим требованиям.</w:t>
      </w:r>
    </w:p>
    <w:p w:rsidR="00D254DA" w:rsidRDefault="00DB278A">
      <w:pPr>
        <w:ind w:firstLine="709"/>
        <w:jc w:val="both"/>
      </w:pPr>
      <w:r>
        <w:rPr>
          <w:sz w:val="24"/>
        </w:rPr>
        <w:t xml:space="preserve">5.2.3. </w:t>
      </w:r>
      <w:proofErr w:type="gramStart"/>
      <w:r>
        <w:rPr>
          <w:sz w:val="24"/>
        </w:rPr>
        <w:t>Объем финансовых потребностей, необходимых для реализации инвестиционной программы, с указанием источников финансирования, не превышающий укрупненные нормативы и цены создания различных видов объектов капитального строительства непроизводственного назначения и объектов инженерной инфраструктуры, утвержденные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хозяйства, соответствующих условиям Концессионного соглашения на период, соответствующий периоду реализации инвестиционной программы.</w:t>
      </w:r>
      <w:proofErr w:type="gramEnd"/>
    </w:p>
    <w:p w:rsidR="00D254DA" w:rsidRDefault="00DB278A">
      <w:pPr>
        <w:ind w:firstLine="709"/>
        <w:jc w:val="both"/>
      </w:pPr>
      <w:r>
        <w:rPr>
          <w:sz w:val="24"/>
        </w:rPr>
        <w:t>Источники финансирования инвестиционной программы необходимо указать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Федерации, в том числе:</w:t>
      </w:r>
    </w:p>
    <w:p w:rsidR="00D254DA" w:rsidRDefault="00DB278A">
      <w:pPr>
        <w:ind w:firstLine="709"/>
        <w:jc w:val="both"/>
      </w:pPr>
      <w:r>
        <w:rPr>
          <w:sz w:val="24"/>
        </w:rPr>
        <w:t>- собственные средства, включая амортизацию, расходы на капитальные вложения, возмещаемые за счет прибыли, плату за подключение к централизованным системам водоснабжения и (или) водоотведения (раздельно по каждой системе);</w:t>
      </w:r>
    </w:p>
    <w:p w:rsidR="00D254DA" w:rsidRDefault="00DB278A">
      <w:pPr>
        <w:ind w:firstLine="709"/>
        <w:jc w:val="both"/>
      </w:pPr>
      <w:r>
        <w:rPr>
          <w:sz w:val="24"/>
        </w:rPr>
        <w:t>- займы;</w:t>
      </w:r>
    </w:p>
    <w:p w:rsidR="00D254DA" w:rsidRDefault="00DB278A">
      <w:pPr>
        <w:ind w:firstLine="709"/>
        <w:jc w:val="both"/>
      </w:pPr>
      <w:r>
        <w:rPr>
          <w:sz w:val="24"/>
        </w:rPr>
        <w:t>- прочие источники.</w:t>
      </w:r>
    </w:p>
    <w:p w:rsidR="00D254DA" w:rsidRDefault="00DB278A">
      <w:pPr>
        <w:ind w:firstLine="709"/>
      </w:pPr>
      <w:r>
        <w:rPr>
          <w:sz w:val="24"/>
        </w:rPr>
        <w:t>5.2.4. График реализации мероприятий инвестиционной программы.</w:t>
      </w:r>
    </w:p>
    <w:p w:rsidR="00D254DA" w:rsidRDefault="00DB278A">
      <w:pPr>
        <w:ind w:firstLine="709"/>
      </w:pPr>
      <w:r>
        <w:rPr>
          <w:sz w:val="24"/>
        </w:rPr>
        <w:t>5.2.5. Расчет эффективности инвестирования средств.</w:t>
      </w:r>
    </w:p>
    <w:p w:rsidR="00D254DA" w:rsidRDefault="00DB278A">
      <w:pPr>
        <w:ind w:firstLine="709"/>
      </w:pPr>
      <w:r>
        <w:rPr>
          <w:sz w:val="24"/>
        </w:rPr>
        <w:lastRenderedPageBreak/>
        <w:t>5.2.6. Предварительный расчет тарифов в сфере водоснабжения и водоотведения.</w:t>
      </w:r>
      <w:r>
        <w:rPr>
          <w:sz w:val="24"/>
        </w:rPr>
        <w:br/>
      </w:r>
      <w:r>
        <w:rPr>
          <w:sz w:val="24"/>
        </w:rPr>
        <w:tab/>
      </w:r>
      <w:r>
        <w:rPr>
          <w:b/>
          <w:sz w:val="24"/>
        </w:rPr>
        <w:br/>
        <w:t xml:space="preserve">                                          6. Нормативные правовые акты, учитываемые</w:t>
      </w:r>
    </w:p>
    <w:p w:rsidR="00D254DA" w:rsidRDefault="00DB278A">
      <w:pPr>
        <w:ind w:firstLine="480"/>
        <w:jc w:val="center"/>
      </w:pPr>
      <w:r>
        <w:rPr>
          <w:b/>
          <w:sz w:val="24"/>
        </w:rPr>
        <w:t>при корректировке инвестиционной программы</w:t>
      </w:r>
    </w:p>
    <w:p w:rsidR="00D254DA" w:rsidRDefault="00D254DA">
      <w:pPr>
        <w:ind w:firstLine="480"/>
        <w:rPr>
          <w:sz w:val="24"/>
        </w:rPr>
      </w:pPr>
    </w:p>
    <w:p w:rsidR="00D254DA" w:rsidRDefault="00DB278A">
      <w:pPr>
        <w:ind w:firstLine="709"/>
        <w:jc w:val="both"/>
      </w:pPr>
      <w:r>
        <w:rPr>
          <w:sz w:val="24"/>
        </w:rPr>
        <w:t>Корректировка инвестиционной программы выполняется в соответствии с действующими нормативными правовыми актами:</w:t>
      </w:r>
    </w:p>
    <w:p w:rsidR="00D254DA" w:rsidRDefault="00DB278A">
      <w:pPr>
        <w:ind w:firstLine="709"/>
        <w:jc w:val="both"/>
      </w:pPr>
      <w:r>
        <w:rPr>
          <w:sz w:val="24"/>
        </w:rPr>
        <w:t xml:space="preserve">- </w:t>
      </w:r>
      <w:hyperlink r:id="rId12" w:history="1">
        <w:r>
          <w:rPr>
            <w:sz w:val="24"/>
          </w:rPr>
          <w:t>Гражданским кодексом Российской Федерации</w:t>
        </w:r>
      </w:hyperlink>
      <w:r>
        <w:rPr>
          <w:sz w:val="24"/>
        </w:rPr>
        <w:t>;</w:t>
      </w:r>
    </w:p>
    <w:p w:rsidR="00D254DA" w:rsidRDefault="00DB278A">
      <w:pPr>
        <w:ind w:firstLine="709"/>
        <w:jc w:val="both"/>
      </w:pPr>
      <w:r>
        <w:rPr>
          <w:sz w:val="24"/>
        </w:rPr>
        <w:t xml:space="preserve">- </w:t>
      </w:r>
      <w:hyperlink r:id="rId13" w:history="1">
        <w:r>
          <w:rPr>
            <w:sz w:val="24"/>
          </w:rPr>
          <w:t>Градостроительным кодексом Российской Федерации</w:t>
        </w:r>
      </w:hyperlink>
      <w:r>
        <w:rPr>
          <w:sz w:val="24"/>
        </w:rPr>
        <w:t>;</w:t>
      </w:r>
    </w:p>
    <w:p w:rsidR="00D254DA" w:rsidRDefault="00DB278A">
      <w:pPr>
        <w:ind w:firstLine="709"/>
        <w:jc w:val="both"/>
      </w:pPr>
      <w:r>
        <w:rPr>
          <w:sz w:val="24"/>
        </w:rPr>
        <w:t>- Земельным кодексом</w:t>
      </w:r>
      <w:hyperlink r:id="rId14" w:history="1">
        <w:r>
          <w:rPr>
            <w:sz w:val="24"/>
          </w:rPr>
          <w:t xml:space="preserve"> Российской Федерации</w:t>
        </w:r>
      </w:hyperlink>
      <w:r>
        <w:rPr>
          <w:sz w:val="24"/>
        </w:rPr>
        <w:t>;</w:t>
      </w:r>
    </w:p>
    <w:p w:rsidR="00D254DA" w:rsidRDefault="00DB278A">
      <w:pPr>
        <w:ind w:firstLine="709"/>
        <w:jc w:val="both"/>
      </w:pPr>
      <w:r>
        <w:rPr>
          <w:sz w:val="24"/>
        </w:rPr>
        <w:t xml:space="preserve">- </w:t>
      </w:r>
      <w:hyperlink r:id="rId15" w:history="1">
        <w:r>
          <w:rPr>
            <w:sz w:val="24"/>
          </w:rPr>
          <w:t>Федеральным законом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</w:t>
        </w:r>
      </w:hyperlink>
      <w:r>
        <w:rPr>
          <w:sz w:val="24"/>
        </w:rPr>
        <w:t>»;</w:t>
      </w:r>
    </w:p>
    <w:p w:rsidR="00D254DA" w:rsidRDefault="00DB278A">
      <w:pPr>
        <w:ind w:firstLine="709"/>
        <w:jc w:val="both"/>
      </w:pPr>
      <w:r>
        <w:rPr>
          <w:sz w:val="24"/>
        </w:rPr>
        <w:t xml:space="preserve">- </w:t>
      </w:r>
      <w:hyperlink r:id="rId16" w:history="1">
        <w:r>
          <w:rPr>
            <w:sz w:val="24"/>
          </w:rPr>
          <w:t>Федеральным законом от 07 декабря 2011 г. № 416-ФЗ «О водоснабжении и водоотведении</w:t>
        </w:r>
      </w:hyperlink>
      <w:r>
        <w:rPr>
          <w:sz w:val="24"/>
        </w:rPr>
        <w:t>»;</w:t>
      </w:r>
    </w:p>
    <w:p w:rsidR="00D254DA" w:rsidRDefault="00DB278A">
      <w:pPr>
        <w:ind w:firstLine="709"/>
        <w:jc w:val="both"/>
      </w:pPr>
      <w:r>
        <w:rPr>
          <w:sz w:val="24"/>
        </w:rPr>
        <w:t xml:space="preserve">- </w:t>
      </w:r>
      <w:hyperlink r:id="rId17" w:history="1">
        <w:r>
          <w:rPr>
            <w:sz w:val="24"/>
          </w:rPr>
          <w:t>постановлением Правительства Российской Федерации от 13 мая 2013 г. № 406 «О государственном регулировании тарифов в сфере водоснабжения и водоотведения</w:t>
        </w:r>
      </w:hyperlink>
      <w:r>
        <w:rPr>
          <w:sz w:val="24"/>
        </w:rPr>
        <w:t>»;</w:t>
      </w:r>
    </w:p>
    <w:p w:rsidR="00D254DA" w:rsidRDefault="00DB278A">
      <w:pPr>
        <w:ind w:firstLine="709"/>
        <w:jc w:val="both"/>
      </w:pPr>
      <w:r>
        <w:rPr>
          <w:sz w:val="24"/>
        </w:rPr>
        <w:t xml:space="preserve">- </w:t>
      </w:r>
      <w:hyperlink r:id="rId18" w:history="1">
        <w:r>
          <w:rPr>
            <w:sz w:val="24"/>
          </w:rPr>
          <w:t>постановлением Правительства Российской Федерации от 29 июля 2013 г. № 641 «Об инвестиционных и производственных программах организаций, осуществляющих деятельность в сфере водоснабжения и водоотведения</w:t>
        </w:r>
      </w:hyperlink>
      <w:r>
        <w:rPr>
          <w:sz w:val="24"/>
        </w:rPr>
        <w:t>»;</w:t>
      </w:r>
    </w:p>
    <w:p w:rsidR="00D254DA" w:rsidRDefault="00DB278A">
      <w:pPr>
        <w:ind w:firstLine="482"/>
        <w:jc w:val="both"/>
      </w:pPr>
      <w:r>
        <w:rPr>
          <w:sz w:val="24"/>
        </w:rPr>
        <w:t xml:space="preserve">- </w:t>
      </w:r>
      <w:hyperlink r:id="rId19" w:history="1">
        <w:r>
          <w:rPr>
            <w:sz w:val="24"/>
          </w:rPr>
          <w:t>постановлением Правительства Российской Федерации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</w:t>
        </w:r>
      </w:hyperlink>
      <w:r>
        <w:rPr>
          <w:sz w:val="24"/>
        </w:rPr>
        <w:t>».</w:t>
      </w:r>
    </w:p>
    <w:p w:rsidR="00D254DA" w:rsidRDefault="00D254DA">
      <w:pPr>
        <w:ind w:firstLine="480"/>
        <w:jc w:val="center"/>
        <w:rPr>
          <w:sz w:val="24"/>
        </w:rPr>
      </w:pPr>
    </w:p>
    <w:p w:rsidR="00D254DA" w:rsidRDefault="00DB278A">
      <w:pPr>
        <w:ind w:firstLine="480"/>
        <w:jc w:val="center"/>
      </w:pPr>
      <w:r>
        <w:rPr>
          <w:b/>
          <w:sz w:val="24"/>
        </w:rPr>
        <w:t xml:space="preserve">7. Ожидаемые плановые значения показателей </w:t>
      </w:r>
    </w:p>
    <w:p w:rsidR="00D254DA" w:rsidRDefault="00D254DA">
      <w:pPr>
        <w:jc w:val="center"/>
        <w:rPr>
          <w:sz w:val="24"/>
        </w:rPr>
      </w:pPr>
    </w:p>
    <w:p w:rsidR="00D254DA" w:rsidRDefault="00DB278A">
      <w:pPr>
        <w:ind w:firstLine="709"/>
        <w:jc w:val="both"/>
      </w:pPr>
      <w:r>
        <w:rPr>
          <w:sz w:val="24"/>
        </w:rPr>
        <w:t>Ожидаемые плановые значения показателей, характеризующие развитие систем водоснабжения и водоотведения муниципального образования «город Десногорск» отражены в приложении к настоящему техническому заданию.</w:t>
      </w:r>
    </w:p>
    <w:p w:rsidR="00D254DA" w:rsidRDefault="00D254DA">
      <w:pPr>
        <w:sectPr w:rsidR="00D254DA">
          <w:headerReference w:type="even" r:id="rId20"/>
          <w:headerReference w:type="default" r:id="rId21"/>
          <w:headerReference w:type="first" r:id="rId22"/>
          <w:pgSz w:w="11906" w:h="16838"/>
          <w:pgMar w:top="777" w:right="567" w:bottom="426" w:left="1418" w:header="720" w:footer="0" w:gutter="0"/>
          <w:pgNumType w:start="1"/>
          <w:cols w:space="720"/>
          <w:titlePg/>
        </w:sectPr>
      </w:pPr>
    </w:p>
    <w:p w:rsidR="00D254DA" w:rsidRDefault="00DB278A">
      <w:pPr>
        <w:ind w:firstLine="480"/>
        <w:jc w:val="center"/>
      </w:pPr>
      <w:r>
        <w:rPr>
          <w:b/>
          <w:sz w:val="24"/>
        </w:rPr>
        <w:lastRenderedPageBreak/>
        <w:br/>
      </w:r>
    </w:p>
    <w:p w:rsidR="00D254DA" w:rsidRDefault="00DB278A">
      <w:pPr>
        <w:ind w:left="9780"/>
      </w:pPr>
      <w:r>
        <w:rPr>
          <w:sz w:val="24"/>
        </w:rPr>
        <w:t>Приложение</w:t>
      </w:r>
      <w:r>
        <w:rPr>
          <w:sz w:val="24"/>
        </w:rPr>
        <w:br/>
        <w:t>к техническому заданию</w:t>
      </w:r>
      <w:r>
        <w:rPr>
          <w:sz w:val="24"/>
        </w:rPr>
        <w:br/>
        <w:t>на корректировку инвестиционной</w:t>
      </w:r>
      <w:r>
        <w:rPr>
          <w:sz w:val="24"/>
        </w:rPr>
        <w:br/>
        <w:t>программ</w:t>
      </w:r>
      <w:proofErr w:type="gramStart"/>
      <w:r>
        <w:rPr>
          <w:sz w:val="24"/>
        </w:rPr>
        <w:t>ы ООО</w:t>
      </w:r>
      <w:proofErr w:type="gramEnd"/>
      <w:r>
        <w:rPr>
          <w:sz w:val="24"/>
        </w:rPr>
        <w:t xml:space="preserve"> «АТЭС»  на 2024 - 2026 годы</w:t>
      </w:r>
    </w:p>
    <w:p w:rsidR="00D254DA" w:rsidRDefault="00D254DA">
      <w:pPr>
        <w:rPr>
          <w:sz w:val="24"/>
        </w:rPr>
      </w:pPr>
    </w:p>
    <w:p w:rsidR="00D254DA" w:rsidRDefault="00DB278A">
      <w:pPr>
        <w:jc w:val="center"/>
      </w:pPr>
      <w:r>
        <w:rPr>
          <w:b/>
          <w:sz w:val="24"/>
        </w:rPr>
        <w:t>СФЕРА ВОДОСНАБЖЕНИЯ</w:t>
      </w:r>
    </w:p>
    <w:p w:rsidR="00D254DA" w:rsidRDefault="00DB278A">
      <w:r>
        <w:rPr>
          <w:sz w:val="24"/>
        </w:rPr>
        <w:tab/>
        <w:t>Долгосрочные параметры регулирования деятельности Концессионера в целях исполнения обязательств по концессионному соглашению.</w:t>
      </w:r>
    </w:p>
    <w:p w:rsidR="00D254DA" w:rsidRDefault="00DB278A">
      <w:r>
        <w:rPr>
          <w:sz w:val="24"/>
        </w:rPr>
        <w:tab/>
        <w:t>Минимально допустимые плановые значения показателей деятельности Концессионера. Минимальные показатели энергосбережения и энергетической эффективности на каждый год срока действия концессионного соглашения.</w:t>
      </w:r>
    </w:p>
    <w:p w:rsidR="00D254DA" w:rsidRDefault="00D254DA">
      <w:pPr>
        <w:rPr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14"/>
        <w:gridCol w:w="2329"/>
        <w:gridCol w:w="2051"/>
        <w:gridCol w:w="2055"/>
        <w:gridCol w:w="2054"/>
      </w:tblGrid>
      <w:tr w:rsidR="00D254DA">
        <w:trPr>
          <w:trHeight w:val="300"/>
          <w:jc w:val="center"/>
        </w:trPr>
        <w:tc>
          <w:tcPr>
            <w:tcW w:w="681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232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Ед.  изм.</w:t>
            </w:r>
          </w:p>
        </w:tc>
        <w:tc>
          <w:tcPr>
            <w:tcW w:w="205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2026</w:t>
            </w:r>
          </w:p>
        </w:tc>
      </w:tr>
      <w:tr w:rsidR="00D254DA">
        <w:trPr>
          <w:trHeight w:val="570"/>
          <w:jc w:val="center"/>
        </w:trPr>
        <w:tc>
          <w:tcPr>
            <w:tcW w:w="681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b/>
                <w:sz w:val="24"/>
              </w:rPr>
              <w:t>1. Базовый уровень операционных расходов</w:t>
            </w:r>
          </w:p>
        </w:tc>
        <w:tc>
          <w:tcPr>
            <w:tcW w:w="232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тыс.  руб.</w:t>
            </w:r>
          </w:p>
        </w:tc>
        <w:tc>
          <w:tcPr>
            <w:tcW w:w="20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12 405,82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>
            <w:pPr>
              <w:widowControl w:val="0"/>
              <w:rPr>
                <w:sz w:val="24"/>
              </w:rPr>
            </w:pPr>
          </w:p>
        </w:tc>
        <w:tc>
          <w:tcPr>
            <w:tcW w:w="205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>
            <w:pPr>
              <w:widowControl w:val="0"/>
              <w:rPr>
                <w:sz w:val="24"/>
              </w:rPr>
            </w:pPr>
          </w:p>
        </w:tc>
      </w:tr>
      <w:tr w:rsidR="00D254DA">
        <w:trPr>
          <w:trHeight w:val="570"/>
          <w:jc w:val="center"/>
        </w:trPr>
        <w:tc>
          <w:tcPr>
            <w:tcW w:w="681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b/>
                <w:sz w:val="24"/>
              </w:rPr>
              <w:t>2. Показатели энергосбережения и энергетической эффективности</w:t>
            </w:r>
          </w:p>
        </w:tc>
        <w:tc>
          <w:tcPr>
            <w:tcW w:w="232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5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>
            <w:pPr>
              <w:widowControl w:val="0"/>
              <w:jc w:val="center"/>
              <w:rPr>
                <w:sz w:val="24"/>
              </w:rPr>
            </w:pPr>
          </w:p>
        </w:tc>
      </w:tr>
      <w:tr w:rsidR="00D254DA">
        <w:trPr>
          <w:trHeight w:val="600"/>
          <w:jc w:val="center"/>
        </w:trPr>
        <w:tc>
          <w:tcPr>
            <w:tcW w:w="681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sz w:val="24"/>
              </w:rPr>
              <w:t xml:space="preserve">2.1. Величина технологических потерь воды в сетях водоснабжения, не </w:t>
            </w:r>
            <w:proofErr w:type="gramStart"/>
            <w:r>
              <w:rPr>
                <w:sz w:val="24"/>
              </w:rPr>
              <w:t>более указанной</w:t>
            </w:r>
            <w:proofErr w:type="gramEnd"/>
            <w:r>
              <w:rPr>
                <w:sz w:val="24"/>
              </w:rPr>
              <w:t xml:space="preserve"> величины</w:t>
            </w:r>
          </w:p>
        </w:tc>
        <w:tc>
          <w:tcPr>
            <w:tcW w:w="232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уб.м</w:t>
            </w:r>
            <w:proofErr w:type="spellEnd"/>
            <w:r>
              <w:rPr>
                <w:sz w:val="24"/>
              </w:rPr>
              <w:t>. /год</w:t>
            </w:r>
          </w:p>
        </w:tc>
        <w:tc>
          <w:tcPr>
            <w:tcW w:w="20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16,90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16,90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15,80</w:t>
            </w:r>
          </w:p>
        </w:tc>
      </w:tr>
      <w:tr w:rsidR="00D254DA">
        <w:trPr>
          <w:trHeight w:val="1152"/>
          <w:jc w:val="center"/>
        </w:trPr>
        <w:tc>
          <w:tcPr>
            <w:tcW w:w="681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sz w:val="24"/>
              </w:rPr>
              <w:t xml:space="preserve">2.2. Удельный расход электрической энергии, потребляемой в технологическом процессе подготовки питьевой воды, на единицу объема воды, отпускаемой в сеть, не </w:t>
            </w:r>
            <w:proofErr w:type="gramStart"/>
            <w:r>
              <w:rPr>
                <w:sz w:val="24"/>
              </w:rPr>
              <w:t>более указанной</w:t>
            </w:r>
            <w:proofErr w:type="gramEnd"/>
            <w:r>
              <w:rPr>
                <w:sz w:val="24"/>
              </w:rPr>
              <w:t xml:space="preserve"> величины</w:t>
            </w:r>
          </w:p>
        </w:tc>
        <w:tc>
          <w:tcPr>
            <w:tcW w:w="232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кВт*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куб.м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</w:tr>
      <w:tr w:rsidR="00D254DA">
        <w:trPr>
          <w:trHeight w:val="570"/>
          <w:jc w:val="center"/>
        </w:trPr>
        <w:tc>
          <w:tcPr>
            <w:tcW w:w="681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b/>
                <w:sz w:val="24"/>
              </w:rPr>
              <w:t>3. Нормативный уровень прибыли</w:t>
            </w:r>
          </w:p>
        </w:tc>
        <w:tc>
          <w:tcPr>
            <w:tcW w:w="232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%</w:t>
            </w:r>
          </w:p>
        </w:tc>
        <w:tc>
          <w:tcPr>
            <w:tcW w:w="20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0,00%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jc w:val="center"/>
            </w:pPr>
            <w:r>
              <w:rPr>
                <w:sz w:val="24"/>
              </w:rPr>
              <w:t>0,94%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jc w:val="center"/>
            </w:pPr>
            <w:r>
              <w:rPr>
                <w:sz w:val="24"/>
              </w:rPr>
              <w:t>3,79%</w:t>
            </w:r>
          </w:p>
        </w:tc>
      </w:tr>
      <w:tr w:rsidR="00D254DA">
        <w:trPr>
          <w:trHeight w:val="570"/>
          <w:jc w:val="center"/>
        </w:trPr>
        <w:tc>
          <w:tcPr>
            <w:tcW w:w="681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b/>
                <w:sz w:val="24"/>
              </w:rPr>
              <w:t>4. Индекс эффективности операционных расходов</w:t>
            </w:r>
          </w:p>
        </w:tc>
        <w:tc>
          <w:tcPr>
            <w:tcW w:w="232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%</w:t>
            </w:r>
          </w:p>
        </w:tc>
        <w:tc>
          <w:tcPr>
            <w:tcW w:w="20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1,00%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1,00%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1,00%</w:t>
            </w:r>
          </w:p>
        </w:tc>
      </w:tr>
    </w:tbl>
    <w:p w:rsidR="00D254DA" w:rsidRDefault="00DB278A">
      <w:pPr>
        <w:rPr>
          <w:sz w:val="24"/>
        </w:rPr>
      </w:pPr>
      <w:r>
        <w:br w:type="page"/>
      </w:r>
    </w:p>
    <w:p w:rsidR="00D254DA" w:rsidRDefault="00DB278A">
      <w:pPr>
        <w:jc w:val="center"/>
      </w:pPr>
      <w:r>
        <w:rPr>
          <w:b/>
          <w:sz w:val="24"/>
        </w:rPr>
        <w:lastRenderedPageBreak/>
        <w:t>СФЕРА ВОДООТВЕДЕНИЯ</w:t>
      </w:r>
    </w:p>
    <w:p w:rsidR="00D254DA" w:rsidRDefault="00D254DA">
      <w:pPr>
        <w:rPr>
          <w:sz w:val="24"/>
        </w:rPr>
      </w:pPr>
    </w:p>
    <w:p w:rsidR="00D254DA" w:rsidRDefault="00DB278A">
      <w:r>
        <w:rPr>
          <w:sz w:val="24"/>
        </w:rPr>
        <w:tab/>
        <w:t xml:space="preserve">Долгосрочные параметры регулирования деятельности Концессионера в целях исполнения обязательств по концессионному соглашению. </w:t>
      </w:r>
    </w:p>
    <w:p w:rsidR="00D254DA" w:rsidRDefault="00DB278A">
      <w:r>
        <w:rPr>
          <w:sz w:val="24"/>
        </w:rPr>
        <w:tab/>
        <w:t>Минимально допустимые плановые значения показателей деятельности Концессионера. Минимальные показатели энергосбережения и энергетической эффективности на каждый год срока действия концессионного соглашения.</w:t>
      </w:r>
    </w:p>
    <w:p w:rsidR="00D254DA" w:rsidRDefault="00D254DA">
      <w:pPr>
        <w:rPr>
          <w:sz w:val="24"/>
        </w:rPr>
      </w:pPr>
    </w:p>
    <w:p w:rsidR="00D254DA" w:rsidRDefault="00D254DA">
      <w:pPr>
        <w:rPr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02"/>
        <w:gridCol w:w="1873"/>
        <w:gridCol w:w="3288"/>
        <w:gridCol w:w="2331"/>
        <w:gridCol w:w="2669"/>
      </w:tblGrid>
      <w:tr w:rsidR="00D254DA">
        <w:trPr>
          <w:trHeight w:val="388"/>
          <w:jc w:val="center"/>
        </w:trPr>
        <w:tc>
          <w:tcPr>
            <w:tcW w:w="550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187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Ед. изм.</w:t>
            </w:r>
          </w:p>
        </w:tc>
        <w:tc>
          <w:tcPr>
            <w:tcW w:w="328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266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b/>
                <w:sz w:val="24"/>
              </w:rPr>
              <w:t>2026</w:t>
            </w:r>
          </w:p>
        </w:tc>
      </w:tr>
      <w:tr w:rsidR="00D254DA">
        <w:trPr>
          <w:trHeight w:val="738"/>
          <w:jc w:val="center"/>
        </w:trPr>
        <w:tc>
          <w:tcPr>
            <w:tcW w:w="550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b/>
                <w:sz w:val="24"/>
              </w:rPr>
              <w:t>1. Базовый уровень операционных расходов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тыс. руб.</w:t>
            </w:r>
          </w:p>
        </w:tc>
        <w:tc>
          <w:tcPr>
            <w:tcW w:w="328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55 343,00</w:t>
            </w:r>
          </w:p>
        </w:tc>
        <w:tc>
          <w:tcPr>
            <w:tcW w:w="233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>
            <w:pPr>
              <w:widowControl w:val="0"/>
              <w:jc w:val="center"/>
              <w:rPr>
                <w:sz w:val="24"/>
              </w:rPr>
            </w:pPr>
          </w:p>
        </w:tc>
      </w:tr>
      <w:tr w:rsidR="00D254DA">
        <w:trPr>
          <w:trHeight w:val="738"/>
          <w:jc w:val="center"/>
        </w:trPr>
        <w:tc>
          <w:tcPr>
            <w:tcW w:w="550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b/>
                <w:sz w:val="24"/>
              </w:rPr>
              <w:t>2. Показатели энергосбережения и энергетической эффективности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3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254DA">
            <w:pPr>
              <w:widowControl w:val="0"/>
              <w:jc w:val="center"/>
              <w:rPr>
                <w:sz w:val="24"/>
              </w:rPr>
            </w:pPr>
          </w:p>
        </w:tc>
      </w:tr>
      <w:tr w:rsidR="00D254DA">
        <w:trPr>
          <w:trHeight w:val="1491"/>
          <w:jc w:val="center"/>
        </w:trPr>
        <w:tc>
          <w:tcPr>
            <w:tcW w:w="550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sz w:val="24"/>
              </w:rPr>
              <w:t xml:space="preserve">2.1. Удельный расход электрической энергии, потребляемой в технологическом процессе, не </w:t>
            </w:r>
            <w:proofErr w:type="gramStart"/>
            <w:r>
              <w:rPr>
                <w:sz w:val="24"/>
              </w:rPr>
              <w:t>более указанной</w:t>
            </w:r>
            <w:proofErr w:type="gramEnd"/>
            <w:r>
              <w:rPr>
                <w:sz w:val="24"/>
              </w:rPr>
              <w:t xml:space="preserve"> величины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кВт*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куб.м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8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1,248</w:t>
            </w:r>
          </w:p>
        </w:tc>
        <w:tc>
          <w:tcPr>
            <w:tcW w:w="233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1,378</w:t>
            </w:r>
          </w:p>
        </w:tc>
        <w:tc>
          <w:tcPr>
            <w:tcW w:w="266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1,376</w:t>
            </w:r>
          </w:p>
        </w:tc>
      </w:tr>
      <w:tr w:rsidR="00D254DA">
        <w:trPr>
          <w:trHeight w:val="738"/>
          <w:jc w:val="center"/>
        </w:trPr>
        <w:tc>
          <w:tcPr>
            <w:tcW w:w="550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b/>
                <w:sz w:val="24"/>
              </w:rPr>
              <w:t>3. Нормативный уровень прибыли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%</w:t>
            </w:r>
          </w:p>
        </w:tc>
        <w:tc>
          <w:tcPr>
            <w:tcW w:w="328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0,00%</w:t>
            </w:r>
          </w:p>
        </w:tc>
        <w:tc>
          <w:tcPr>
            <w:tcW w:w="233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jc w:val="center"/>
            </w:pPr>
            <w:r>
              <w:rPr>
                <w:sz w:val="24"/>
              </w:rPr>
              <w:t>0,00%</w:t>
            </w:r>
          </w:p>
        </w:tc>
        <w:tc>
          <w:tcPr>
            <w:tcW w:w="266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jc w:val="center"/>
            </w:pPr>
            <w:r>
              <w:rPr>
                <w:sz w:val="24"/>
              </w:rPr>
              <w:t>9,81%</w:t>
            </w:r>
          </w:p>
        </w:tc>
      </w:tr>
      <w:tr w:rsidR="00D254DA">
        <w:trPr>
          <w:trHeight w:val="738"/>
          <w:jc w:val="center"/>
        </w:trPr>
        <w:tc>
          <w:tcPr>
            <w:tcW w:w="550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</w:pPr>
            <w:r>
              <w:rPr>
                <w:b/>
                <w:sz w:val="24"/>
              </w:rPr>
              <w:t>4. Индекс эффективности операционных расходов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%</w:t>
            </w:r>
          </w:p>
        </w:tc>
        <w:tc>
          <w:tcPr>
            <w:tcW w:w="328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1,00%</w:t>
            </w:r>
          </w:p>
        </w:tc>
        <w:tc>
          <w:tcPr>
            <w:tcW w:w="233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1,00%</w:t>
            </w:r>
          </w:p>
        </w:tc>
        <w:tc>
          <w:tcPr>
            <w:tcW w:w="266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4DA" w:rsidRDefault="00DB278A">
            <w:pPr>
              <w:widowControl w:val="0"/>
              <w:jc w:val="center"/>
            </w:pPr>
            <w:r>
              <w:rPr>
                <w:sz w:val="24"/>
              </w:rPr>
              <w:t>1,00%</w:t>
            </w:r>
          </w:p>
        </w:tc>
      </w:tr>
    </w:tbl>
    <w:p w:rsidR="00D254DA" w:rsidRDefault="00D254DA">
      <w:pPr>
        <w:rPr>
          <w:sz w:val="24"/>
        </w:rPr>
      </w:pPr>
    </w:p>
    <w:sectPr w:rsidR="00D254DA">
      <w:headerReference w:type="even" r:id="rId23"/>
      <w:headerReference w:type="default" r:id="rId24"/>
      <w:headerReference w:type="first" r:id="rId25"/>
      <w:pgSz w:w="16838" w:h="11906" w:orient="landscape"/>
      <w:pgMar w:top="777" w:right="1134" w:bottom="1418" w:left="85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6D8" w:rsidRDefault="009156D8">
      <w:r>
        <w:separator/>
      </w:r>
    </w:p>
  </w:endnote>
  <w:endnote w:type="continuationSeparator" w:id="0">
    <w:p w:rsidR="009156D8" w:rsidRDefault="0091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6D8" w:rsidRDefault="009156D8">
      <w:r>
        <w:separator/>
      </w:r>
    </w:p>
  </w:footnote>
  <w:footnote w:type="continuationSeparator" w:id="0">
    <w:p w:rsidR="009156D8" w:rsidRDefault="00915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DA" w:rsidRDefault="00DB278A">
    <w:pPr>
      <w:tabs>
        <w:tab w:val="center" w:pos="4677"/>
        <w:tab w:val="right" w:pos="9355"/>
      </w:tabs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:rsidR="00D254DA" w:rsidRDefault="00D254DA">
    <w:pPr>
      <w:tabs>
        <w:tab w:val="center" w:pos="4677"/>
        <w:tab w:val="right" w:pos="9355"/>
      </w:tabs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DA" w:rsidRDefault="00DB278A">
    <w:pPr>
      <w:tabs>
        <w:tab w:val="center" w:pos="4677"/>
        <w:tab w:val="right" w:pos="9355"/>
      </w:tabs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706126">
      <w:rPr>
        <w:noProof/>
        <w:sz w:val="24"/>
      </w:rPr>
      <w:t>2</w:t>
    </w:r>
    <w:r>
      <w:rPr>
        <w:sz w:val="24"/>
      </w:rPr>
      <w:fldChar w:fldCharType="end"/>
    </w:r>
  </w:p>
  <w:p w:rsidR="00D254DA" w:rsidRDefault="00DB278A">
    <w:pPr>
      <w:tabs>
        <w:tab w:val="center" w:pos="4677"/>
        <w:tab w:val="left" w:pos="8355"/>
        <w:tab w:val="right" w:pos="9355"/>
      </w:tabs>
      <w:rPr>
        <w:sz w:val="28"/>
      </w:rPr>
    </w:pPr>
    <w:r>
      <w:rPr>
        <w:sz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DA" w:rsidRDefault="00D254D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DA" w:rsidRDefault="00DB278A">
    <w:pPr>
      <w:tabs>
        <w:tab w:val="center" w:pos="4677"/>
        <w:tab w:val="right" w:pos="9355"/>
      </w:tabs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:rsidR="00D254DA" w:rsidRDefault="00D254DA">
    <w:pPr>
      <w:tabs>
        <w:tab w:val="center" w:pos="4677"/>
        <w:tab w:val="right" w:pos="9355"/>
      </w:tabs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DA" w:rsidRDefault="00DB278A">
    <w:pPr>
      <w:tabs>
        <w:tab w:val="center" w:pos="4677"/>
        <w:tab w:val="right" w:pos="9355"/>
      </w:tabs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706126">
      <w:rPr>
        <w:noProof/>
        <w:sz w:val="24"/>
      </w:rPr>
      <w:t>8</w:t>
    </w:r>
    <w:r>
      <w:rPr>
        <w:sz w:val="24"/>
      </w:rPr>
      <w:fldChar w:fldCharType="end"/>
    </w:r>
  </w:p>
  <w:p w:rsidR="00D254DA" w:rsidRDefault="00DB278A">
    <w:pPr>
      <w:tabs>
        <w:tab w:val="center" w:pos="4677"/>
        <w:tab w:val="left" w:pos="8355"/>
        <w:tab w:val="right" w:pos="9355"/>
      </w:tabs>
      <w:rPr>
        <w:sz w:val="28"/>
      </w:rPr>
    </w:pPr>
    <w:r>
      <w:rPr>
        <w:sz w:val="28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DA" w:rsidRDefault="00D254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54DA"/>
    <w:rsid w:val="00130107"/>
    <w:rsid w:val="0055369A"/>
    <w:rsid w:val="005C5ED9"/>
    <w:rsid w:val="00706126"/>
    <w:rsid w:val="009156D8"/>
    <w:rsid w:val="00D254DA"/>
    <w:rsid w:val="00DB278A"/>
    <w:rsid w:val="00E3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21">
    <w:name w:val="Колонтитулы2"/>
    <w:basedOn w:val="a"/>
    <w:link w:val="22"/>
  </w:style>
  <w:style w:type="character" w:customStyle="1" w:styleId="22">
    <w:name w:val="Колонтитулы2"/>
    <w:basedOn w:val="1"/>
    <w:link w:val="21"/>
    <w:rPr>
      <w:rFonts w:ascii="Times New Roman" w:hAnsi="Times New Roman"/>
      <w:color w:val="000000"/>
      <w:spacing w:val="0"/>
      <w:sz w:val="2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color w:val="000000"/>
      <w:spacing w:val="0"/>
      <w:sz w:val="28"/>
    </w:rPr>
  </w:style>
  <w:style w:type="paragraph" w:customStyle="1" w:styleId="110">
    <w:name w:val="Верхний колонтитул слева11"/>
    <w:basedOn w:val="a3"/>
    <w:link w:val="111"/>
  </w:style>
  <w:style w:type="character" w:customStyle="1" w:styleId="111">
    <w:name w:val="Верхний колонтитул слева11"/>
    <w:basedOn w:val="a4"/>
    <w:link w:val="110"/>
    <w:rPr>
      <w:rFonts w:ascii="Times New Roman" w:hAnsi="Times New Roman"/>
      <w:color w:val="000000"/>
      <w:spacing w:val="0"/>
      <w:sz w:val="20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1110">
    <w:name w:val="Заголовок111"/>
    <w:basedOn w:val="a"/>
    <w:next w:val="a5"/>
    <w:link w:val="1111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">
    <w:name w:val="Заголовок111"/>
    <w:basedOn w:val="1"/>
    <w:link w:val="1110"/>
    <w:rPr>
      <w:rFonts w:ascii="PT Astra Serif" w:hAnsi="PT Astra Serif"/>
      <w:color w:val="000000"/>
      <w:spacing w:val="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a6">
    <w:name w:val="Колонтитулы"/>
    <w:link w:val="a7"/>
  </w:style>
  <w:style w:type="character" w:customStyle="1" w:styleId="a7">
    <w:name w:val="Колонтитулы"/>
    <w:link w:val="a6"/>
  </w:style>
  <w:style w:type="paragraph" w:customStyle="1" w:styleId="Caption1">
    <w:name w:val="Caption1"/>
    <w:link w:val="Caption10"/>
    <w:rPr>
      <w:rFonts w:ascii="PT Astra Serif" w:hAnsi="PT Astra Serif"/>
      <w:i/>
      <w:sz w:val="24"/>
    </w:rPr>
  </w:style>
  <w:style w:type="character" w:customStyle="1" w:styleId="Caption10">
    <w:name w:val="Caption1"/>
    <w:link w:val="Caption1"/>
    <w:rPr>
      <w:rFonts w:ascii="PT Astra Serif" w:hAnsi="PT Astra Serif"/>
      <w:i/>
      <w:sz w:val="24"/>
    </w:rPr>
  </w:style>
  <w:style w:type="paragraph" w:customStyle="1" w:styleId="Heading21">
    <w:name w:val="Heading 21"/>
    <w:link w:val="Heading210"/>
    <w:rPr>
      <w:b/>
      <w:sz w:val="36"/>
    </w:rPr>
  </w:style>
  <w:style w:type="character" w:customStyle="1" w:styleId="Heading210">
    <w:name w:val="Heading 21"/>
    <w:link w:val="Heading21"/>
    <w:rPr>
      <w:b/>
      <w:sz w:val="36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pacing w:val="0"/>
      <w:sz w:val="28"/>
    </w:rPr>
  </w:style>
  <w:style w:type="paragraph" w:customStyle="1" w:styleId="a8">
    <w:name w:val="Заголовок таблицы"/>
    <w:basedOn w:val="a9"/>
    <w:link w:val="aa"/>
    <w:rPr>
      <w:b/>
    </w:rPr>
  </w:style>
  <w:style w:type="character" w:customStyle="1" w:styleId="aa">
    <w:name w:val="Заголовок таблицы"/>
    <w:basedOn w:val="ab"/>
    <w:link w:val="a8"/>
    <w:rPr>
      <w:b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Georgia" w:hAnsi="Georgia"/>
      <w:i/>
      <w:color w:val="666666"/>
      <w:sz w:val="48"/>
    </w:rPr>
  </w:style>
  <w:style w:type="character" w:customStyle="1" w:styleId="Subtitle10">
    <w:name w:val="Subtitle1"/>
    <w:link w:val="Subtitle1"/>
    <w:rPr>
      <w:rFonts w:ascii="Georgia" w:hAnsi="Georgia"/>
      <w:i/>
      <w:color w:val="666666"/>
      <w:sz w:val="48"/>
    </w:rPr>
  </w:style>
  <w:style w:type="paragraph" w:customStyle="1" w:styleId="25">
    <w:name w:val="Содержимое врезки2"/>
    <w:basedOn w:val="a"/>
    <w:link w:val="26"/>
  </w:style>
  <w:style w:type="character" w:customStyle="1" w:styleId="26">
    <w:name w:val="Содержимое врезки2"/>
    <w:basedOn w:val="1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Верхний колонтитул слева1"/>
    <w:basedOn w:val="a3"/>
    <w:link w:val="13"/>
  </w:style>
  <w:style w:type="character" w:customStyle="1" w:styleId="13">
    <w:name w:val="Верхний колонтитул слева1"/>
    <w:basedOn w:val="a4"/>
    <w:link w:val="12"/>
    <w:rPr>
      <w:rFonts w:ascii="Times New Roman" w:hAnsi="Times New Roman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ac">
    <w:name w:val="caption"/>
    <w:basedOn w:val="a"/>
    <w:link w:val="a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="PT Astra Serif" w:hAnsi="PT Astra Serif"/>
      <w:i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b/>
      <w:sz w:val="22"/>
    </w:rPr>
  </w:style>
  <w:style w:type="character" w:customStyle="1" w:styleId="Heading510">
    <w:name w:val="Heading 51"/>
    <w:link w:val="Heading51"/>
    <w:rPr>
      <w:b/>
      <w:sz w:val="22"/>
    </w:rPr>
  </w:style>
  <w:style w:type="paragraph" w:customStyle="1" w:styleId="112">
    <w:name w:val="Заголовок таблицы11"/>
    <w:basedOn w:val="113"/>
    <w:link w:val="114"/>
  </w:style>
  <w:style w:type="character" w:customStyle="1" w:styleId="114">
    <w:name w:val="Заголовок таблицы11"/>
    <w:basedOn w:val="115"/>
    <w:link w:val="112"/>
    <w:rPr>
      <w:rFonts w:ascii="Times New Roman" w:hAnsi="Times New Roman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Header1">
    <w:name w:val="Header1"/>
    <w:basedOn w:val="a6"/>
    <w:link w:val="Header10"/>
  </w:style>
  <w:style w:type="character" w:customStyle="1" w:styleId="Header10">
    <w:name w:val="Header1"/>
    <w:basedOn w:val="a7"/>
    <w:link w:val="Header1"/>
  </w:style>
  <w:style w:type="paragraph" w:styleId="a3">
    <w:name w:val="header"/>
    <w:basedOn w:val="14"/>
    <w:link w:val="a4"/>
  </w:style>
  <w:style w:type="character" w:customStyle="1" w:styleId="a4">
    <w:name w:val="Верхний колонтитул Знак"/>
    <w:basedOn w:val="15"/>
    <w:link w:val="a3"/>
    <w:rPr>
      <w:rFonts w:ascii="Times New Roman" w:hAnsi="Times New Roman"/>
      <w:color w:val="000000"/>
      <w:spacing w:val="0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ae">
    <w:name w:val="Содержимое врезки"/>
    <w:link w:val="af"/>
  </w:style>
  <w:style w:type="character" w:customStyle="1" w:styleId="af">
    <w:name w:val="Содержимое врезки"/>
    <w:link w:val="ae"/>
  </w:style>
  <w:style w:type="paragraph" w:customStyle="1" w:styleId="af0">
    <w:name w:val="Заголовок"/>
    <w:link w:val="af1"/>
    <w:rPr>
      <w:rFonts w:ascii="PT Astra Serif" w:hAnsi="PT Astra Serif"/>
      <w:sz w:val="28"/>
    </w:rPr>
  </w:style>
  <w:style w:type="character" w:customStyle="1" w:styleId="af1">
    <w:name w:val="Заголовок"/>
    <w:link w:val="af0"/>
    <w:rPr>
      <w:rFonts w:ascii="PT Astra Serif" w:hAnsi="PT Astra Serif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116">
    <w:name w:val="Указатель11"/>
    <w:basedOn w:val="a"/>
    <w:link w:val="117"/>
    <w:rPr>
      <w:rFonts w:ascii="PT Astra Serif" w:hAnsi="PT Astra Serif"/>
    </w:rPr>
  </w:style>
  <w:style w:type="character" w:customStyle="1" w:styleId="117">
    <w:name w:val="Указатель11"/>
    <w:basedOn w:val="1"/>
    <w:link w:val="116"/>
    <w:rPr>
      <w:rFonts w:ascii="PT Astra Serif" w:hAnsi="PT Astra Serif"/>
      <w:color w:val="000000"/>
      <w:spacing w:val="0"/>
      <w:sz w:val="20"/>
    </w:rPr>
  </w:style>
  <w:style w:type="paragraph" w:customStyle="1" w:styleId="1112">
    <w:name w:val="Указатель111"/>
    <w:basedOn w:val="a"/>
    <w:link w:val="1113"/>
    <w:rPr>
      <w:rFonts w:ascii="PT Astra Serif" w:hAnsi="PT Astra Serif"/>
    </w:rPr>
  </w:style>
  <w:style w:type="character" w:customStyle="1" w:styleId="1113">
    <w:name w:val="Указатель111"/>
    <w:basedOn w:val="1"/>
    <w:link w:val="1112"/>
    <w:rPr>
      <w:rFonts w:ascii="PT Astra Serif" w:hAnsi="PT Astra Serif"/>
      <w:color w:val="000000"/>
      <w:spacing w:val="0"/>
      <w:sz w:val="20"/>
    </w:rPr>
  </w:style>
  <w:style w:type="paragraph" w:customStyle="1" w:styleId="Heading61">
    <w:name w:val="Heading 61"/>
    <w:link w:val="Heading610"/>
    <w:rPr>
      <w:b/>
    </w:rPr>
  </w:style>
  <w:style w:type="character" w:customStyle="1" w:styleId="Heading610">
    <w:name w:val="Heading 61"/>
    <w:link w:val="Heading61"/>
    <w:rPr>
      <w:b/>
    </w:rPr>
  </w:style>
  <w:style w:type="paragraph" w:styleId="a5">
    <w:name w:val="Body Text"/>
    <w:basedOn w:val="a"/>
    <w:link w:val="af2"/>
    <w:pPr>
      <w:spacing w:after="140" w:line="276" w:lineRule="auto"/>
    </w:pPr>
  </w:style>
  <w:style w:type="character" w:customStyle="1" w:styleId="af2">
    <w:name w:val="Основной текст Знак"/>
    <w:basedOn w:val="1"/>
    <w:link w:val="a5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pacing w:val="0"/>
      <w:sz w:val="48"/>
    </w:rPr>
  </w:style>
  <w:style w:type="paragraph" w:customStyle="1" w:styleId="118">
    <w:name w:val="Заголовок11"/>
    <w:basedOn w:val="a"/>
    <w:next w:val="a5"/>
    <w:link w:val="119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9">
    <w:name w:val="Заголовок11"/>
    <w:basedOn w:val="1"/>
    <w:link w:val="118"/>
    <w:rPr>
      <w:rFonts w:ascii="PT Astra Serif" w:hAnsi="PT Astra Serif"/>
      <w:color w:val="000000"/>
      <w:spacing w:val="0"/>
      <w:sz w:val="28"/>
    </w:rPr>
  </w:style>
  <w:style w:type="paragraph" w:customStyle="1" w:styleId="16">
    <w:name w:val="Гиперссылка1"/>
    <w:link w:val="af3"/>
    <w:rPr>
      <w:color w:val="000080"/>
      <w:u w:val="single"/>
    </w:rPr>
  </w:style>
  <w:style w:type="character" w:styleId="af3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Title1">
    <w:name w:val="Title1"/>
    <w:link w:val="Title10"/>
    <w:rPr>
      <w:b/>
      <w:sz w:val="72"/>
    </w:rPr>
  </w:style>
  <w:style w:type="character" w:customStyle="1" w:styleId="Title10">
    <w:name w:val="Title1"/>
    <w:link w:val="Title1"/>
    <w:rPr>
      <w:b/>
      <w:sz w:val="72"/>
    </w:rPr>
  </w:style>
  <w:style w:type="paragraph" w:styleId="af4">
    <w:name w:val="index heading"/>
    <w:link w:val="af5"/>
    <w:rPr>
      <w:rFonts w:ascii="PT Astra Serif" w:hAnsi="PT Astra Serif"/>
    </w:rPr>
  </w:style>
  <w:style w:type="character" w:customStyle="1" w:styleId="af5">
    <w:name w:val="Указатель Знак"/>
    <w:link w:val="af4"/>
    <w:rPr>
      <w:rFonts w:ascii="PT Astra Serif" w:hAnsi="PT Astra Serif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Содержимое врезки1"/>
    <w:basedOn w:val="a"/>
    <w:link w:val="1a"/>
  </w:style>
  <w:style w:type="character" w:customStyle="1" w:styleId="1a">
    <w:name w:val="Содержимое врезки1"/>
    <w:basedOn w:val="1"/>
    <w:link w:val="19"/>
    <w:rPr>
      <w:rFonts w:ascii="Times New Roman" w:hAnsi="Times New Roman"/>
      <w:color w:val="000000"/>
      <w:spacing w:val="0"/>
      <w:sz w:val="20"/>
    </w:rPr>
  </w:style>
  <w:style w:type="paragraph" w:styleId="af6">
    <w:name w:val="List"/>
    <w:basedOn w:val="a5"/>
    <w:link w:val="af7"/>
    <w:rPr>
      <w:rFonts w:ascii="PT Astra Serif" w:hAnsi="PT Astra Serif"/>
    </w:rPr>
  </w:style>
  <w:style w:type="character" w:customStyle="1" w:styleId="af7">
    <w:name w:val="Список Знак"/>
    <w:basedOn w:val="af2"/>
    <w:link w:val="af6"/>
    <w:rPr>
      <w:rFonts w:ascii="PT Astra Serif" w:hAnsi="PT Astra Serif"/>
      <w:color w:val="000000"/>
      <w:spacing w:val="0"/>
      <w:sz w:val="20"/>
    </w:rPr>
  </w:style>
  <w:style w:type="paragraph" w:customStyle="1" w:styleId="Heading31">
    <w:name w:val="Heading 31"/>
    <w:link w:val="Heading310"/>
    <w:rPr>
      <w:b/>
      <w:sz w:val="28"/>
    </w:rPr>
  </w:style>
  <w:style w:type="character" w:customStyle="1" w:styleId="Heading310">
    <w:name w:val="Heading 31"/>
    <w:link w:val="Heading31"/>
    <w:rPr>
      <w:b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Heading11">
    <w:name w:val="Heading 11"/>
    <w:link w:val="Heading110"/>
    <w:rPr>
      <w:b/>
      <w:sz w:val="48"/>
    </w:rPr>
  </w:style>
  <w:style w:type="character" w:customStyle="1" w:styleId="Heading110">
    <w:name w:val="Heading 11"/>
    <w:link w:val="Heading11"/>
    <w:rPr>
      <w:b/>
      <w:sz w:val="48"/>
    </w:rPr>
  </w:style>
  <w:style w:type="paragraph" w:customStyle="1" w:styleId="af8">
    <w:name w:val="Верхний колонтитул слева"/>
    <w:basedOn w:val="Header1"/>
    <w:link w:val="af9"/>
  </w:style>
  <w:style w:type="character" w:customStyle="1" w:styleId="af9">
    <w:name w:val="Верхний колонтитул слева"/>
    <w:basedOn w:val="Header10"/>
    <w:link w:val="af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1b">
    <w:name w:val="Заголовок таблицы1"/>
    <w:basedOn w:val="1c"/>
    <w:link w:val="1d"/>
    <w:pPr>
      <w:widowControl/>
      <w:jc w:val="center"/>
    </w:pPr>
    <w:rPr>
      <w:b/>
    </w:rPr>
  </w:style>
  <w:style w:type="character" w:customStyle="1" w:styleId="1d">
    <w:name w:val="Заголовок таблицы1"/>
    <w:basedOn w:val="1e"/>
    <w:link w:val="1b"/>
    <w:rPr>
      <w:rFonts w:ascii="Times New Roman" w:hAnsi="Times New Roman"/>
      <w:b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11a">
    <w:name w:val="Содержимое врезки11"/>
    <w:basedOn w:val="a"/>
    <w:link w:val="11b"/>
  </w:style>
  <w:style w:type="character" w:customStyle="1" w:styleId="11b">
    <w:name w:val="Содержимое врезки11"/>
    <w:basedOn w:val="1"/>
    <w:link w:val="11a"/>
    <w:rPr>
      <w:rFonts w:ascii="Times New Roman" w:hAnsi="Times New Roman"/>
      <w:color w:val="000000"/>
      <w:spacing w:val="0"/>
      <w:sz w:val="20"/>
    </w:rPr>
  </w:style>
  <w:style w:type="paragraph" w:customStyle="1" w:styleId="1f">
    <w:name w:val="Заголовок1"/>
    <w:basedOn w:val="a"/>
    <w:next w:val="a5"/>
    <w:link w:val="1f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f0">
    <w:name w:val="Заголовок1"/>
    <w:basedOn w:val="1"/>
    <w:link w:val="1f"/>
    <w:rPr>
      <w:rFonts w:ascii="PT Astra Serif" w:hAnsi="PT Astra Serif"/>
      <w:color w:val="000000"/>
      <w:spacing w:val="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List1">
    <w:name w:val="List1"/>
    <w:basedOn w:val="Textbody"/>
    <w:link w:val="List10"/>
    <w:rPr>
      <w:rFonts w:ascii="PT Astra Serif" w:hAnsi="PT Astra Serif"/>
    </w:rPr>
  </w:style>
  <w:style w:type="character" w:customStyle="1" w:styleId="List10">
    <w:name w:val="List1"/>
    <w:basedOn w:val="Textbody0"/>
    <w:link w:val="List1"/>
    <w:rPr>
      <w:rFonts w:ascii="PT Astra Serif" w:hAnsi="PT Astra Serif"/>
    </w:rPr>
  </w:style>
  <w:style w:type="paragraph" w:customStyle="1" w:styleId="1f1">
    <w:name w:val="Указатель1"/>
    <w:basedOn w:val="a"/>
    <w:link w:val="1f2"/>
    <w:rPr>
      <w:rFonts w:ascii="PT Astra Serif" w:hAnsi="PT Astra Serif"/>
    </w:rPr>
  </w:style>
  <w:style w:type="character" w:customStyle="1" w:styleId="1f2">
    <w:name w:val="Указатель1"/>
    <w:basedOn w:val="1"/>
    <w:link w:val="1f1"/>
    <w:rPr>
      <w:rFonts w:ascii="PT Astra Serif" w:hAnsi="PT Astra Serif"/>
      <w:color w:val="000000"/>
      <w:spacing w:val="0"/>
      <w:sz w:val="20"/>
    </w:rPr>
  </w:style>
  <w:style w:type="paragraph" w:customStyle="1" w:styleId="Heading41">
    <w:name w:val="Heading 41"/>
    <w:link w:val="Heading410"/>
    <w:rPr>
      <w:b/>
      <w:sz w:val="24"/>
    </w:rPr>
  </w:style>
  <w:style w:type="character" w:customStyle="1" w:styleId="Heading410">
    <w:name w:val="Heading 41"/>
    <w:link w:val="Heading41"/>
    <w:rPr>
      <w:b/>
      <w:sz w:val="24"/>
    </w:rPr>
  </w:style>
  <w:style w:type="paragraph" w:styleId="afa">
    <w:name w:val="Subtitle"/>
    <w:basedOn w:val="a"/>
    <w:next w:val="a"/>
    <w:link w:val="afb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b">
    <w:name w:val="Подзаголовок Знак"/>
    <w:basedOn w:val="1"/>
    <w:link w:val="afa"/>
    <w:rPr>
      <w:rFonts w:ascii="Georgia" w:hAnsi="Georgia"/>
      <w:i/>
      <w:color w:val="666666"/>
      <w:spacing w:val="0"/>
      <w:sz w:val="48"/>
    </w:rPr>
  </w:style>
  <w:style w:type="paragraph" w:customStyle="1" w:styleId="1c">
    <w:name w:val="Содержимое таблицы1"/>
    <w:basedOn w:val="a"/>
    <w:link w:val="1e"/>
    <w:pPr>
      <w:widowControl w:val="0"/>
    </w:pPr>
  </w:style>
  <w:style w:type="character" w:customStyle="1" w:styleId="1e">
    <w:name w:val="Содержимое таблицы1"/>
    <w:basedOn w:val="1"/>
    <w:link w:val="1c"/>
    <w:rPr>
      <w:rFonts w:ascii="Times New Roman" w:hAnsi="Times New Roman"/>
      <w:color w:val="000000"/>
      <w:spacing w:val="0"/>
      <w:sz w:val="20"/>
    </w:rPr>
  </w:style>
  <w:style w:type="paragraph" w:styleId="afc">
    <w:name w:val="Title"/>
    <w:basedOn w:val="a"/>
    <w:next w:val="a"/>
    <w:link w:val="afd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d">
    <w:name w:val="Название Знак"/>
    <w:basedOn w:val="1"/>
    <w:link w:val="afc"/>
    <w:rPr>
      <w:rFonts w:ascii="Times New Roman" w:hAnsi="Times New Roman"/>
      <w:b/>
      <w:color w:val="000000"/>
      <w:spacing w:val="0"/>
      <w:sz w:val="7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pacing w:val="0"/>
      <w:sz w:val="24"/>
    </w:rPr>
  </w:style>
  <w:style w:type="paragraph" w:customStyle="1" w:styleId="11c">
    <w:name w:val="Колонтитулы11"/>
    <w:link w:val="11d"/>
    <w:pPr>
      <w:jc w:val="both"/>
    </w:pPr>
    <w:rPr>
      <w:rFonts w:ascii="XO Thames" w:hAnsi="XO Thames"/>
      <w:sz w:val="28"/>
    </w:rPr>
  </w:style>
  <w:style w:type="character" w:customStyle="1" w:styleId="11d">
    <w:name w:val="Колонтитулы11"/>
    <w:link w:val="11c"/>
    <w:rPr>
      <w:rFonts w:ascii="XO Thames" w:hAnsi="XO Thames"/>
      <w:color w:val="000000"/>
      <w:spacing w:val="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/>
      <w:spacing w:val="0"/>
      <w:sz w:val="36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80"/>
      <w:spacing w:val="0"/>
      <w:sz w:val="20"/>
      <w:u w:val="single"/>
    </w:rPr>
  </w:style>
  <w:style w:type="paragraph" w:customStyle="1" w:styleId="a9">
    <w:name w:val="Содержимое таблицы"/>
    <w:link w:val="ab"/>
  </w:style>
  <w:style w:type="character" w:customStyle="1" w:styleId="ab">
    <w:name w:val="Содержимое таблицы"/>
    <w:link w:val="a9"/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13">
    <w:name w:val="Содержимое таблицы11"/>
    <w:basedOn w:val="a"/>
    <w:link w:val="115"/>
  </w:style>
  <w:style w:type="character" w:customStyle="1" w:styleId="115">
    <w:name w:val="Содержимое таблицы11"/>
    <w:basedOn w:val="1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14">
    <w:name w:val="Колонтитулы1"/>
    <w:basedOn w:val="a"/>
    <w:link w:val="15"/>
  </w:style>
  <w:style w:type="character" w:customStyle="1" w:styleId="15">
    <w:name w:val="Колонтитулы1"/>
    <w:basedOn w:val="1"/>
    <w:link w:val="14"/>
    <w:rPr>
      <w:rFonts w:ascii="Times New Roman" w:hAnsi="Times New Roman"/>
      <w:color w:val="000000"/>
      <w:spacing w:val="0"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5C5ED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5C5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21">
    <w:name w:val="Колонтитулы2"/>
    <w:basedOn w:val="a"/>
    <w:link w:val="22"/>
  </w:style>
  <w:style w:type="character" w:customStyle="1" w:styleId="22">
    <w:name w:val="Колонтитулы2"/>
    <w:basedOn w:val="1"/>
    <w:link w:val="21"/>
    <w:rPr>
      <w:rFonts w:ascii="Times New Roman" w:hAnsi="Times New Roman"/>
      <w:color w:val="000000"/>
      <w:spacing w:val="0"/>
      <w:sz w:val="2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color w:val="000000"/>
      <w:spacing w:val="0"/>
      <w:sz w:val="28"/>
    </w:rPr>
  </w:style>
  <w:style w:type="paragraph" w:customStyle="1" w:styleId="110">
    <w:name w:val="Верхний колонтитул слева11"/>
    <w:basedOn w:val="a3"/>
    <w:link w:val="111"/>
  </w:style>
  <w:style w:type="character" w:customStyle="1" w:styleId="111">
    <w:name w:val="Верхний колонтитул слева11"/>
    <w:basedOn w:val="a4"/>
    <w:link w:val="110"/>
    <w:rPr>
      <w:rFonts w:ascii="Times New Roman" w:hAnsi="Times New Roman"/>
      <w:color w:val="000000"/>
      <w:spacing w:val="0"/>
      <w:sz w:val="20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1110">
    <w:name w:val="Заголовок111"/>
    <w:basedOn w:val="a"/>
    <w:next w:val="a5"/>
    <w:link w:val="1111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">
    <w:name w:val="Заголовок111"/>
    <w:basedOn w:val="1"/>
    <w:link w:val="1110"/>
    <w:rPr>
      <w:rFonts w:ascii="PT Astra Serif" w:hAnsi="PT Astra Serif"/>
      <w:color w:val="000000"/>
      <w:spacing w:val="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a6">
    <w:name w:val="Колонтитулы"/>
    <w:link w:val="a7"/>
  </w:style>
  <w:style w:type="character" w:customStyle="1" w:styleId="a7">
    <w:name w:val="Колонтитулы"/>
    <w:link w:val="a6"/>
  </w:style>
  <w:style w:type="paragraph" w:customStyle="1" w:styleId="Caption1">
    <w:name w:val="Caption1"/>
    <w:link w:val="Caption10"/>
    <w:rPr>
      <w:rFonts w:ascii="PT Astra Serif" w:hAnsi="PT Astra Serif"/>
      <w:i/>
      <w:sz w:val="24"/>
    </w:rPr>
  </w:style>
  <w:style w:type="character" w:customStyle="1" w:styleId="Caption10">
    <w:name w:val="Caption1"/>
    <w:link w:val="Caption1"/>
    <w:rPr>
      <w:rFonts w:ascii="PT Astra Serif" w:hAnsi="PT Astra Serif"/>
      <w:i/>
      <w:sz w:val="24"/>
    </w:rPr>
  </w:style>
  <w:style w:type="paragraph" w:customStyle="1" w:styleId="Heading21">
    <w:name w:val="Heading 21"/>
    <w:link w:val="Heading210"/>
    <w:rPr>
      <w:b/>
      <w:sz w:val="36"/>
    </w:rPr>
  </w:style>
  <w:style w:type="character" w:customStyle="1" w:styleId="Heading210">
    <w:name w:val="Heading 21"/>
    <w:link w:val="Heading21"/>
    <w:rPr>
      <w:b/>
      <w:sz w:val="36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pacing w:val="0"/>
      <w:sz w:val="28"/>
    </w:rPr>
  </w:style>
  <w:style w:type="paragraph" w:customStyle="1" w:styleId="a8">
    <w:name w:val="Заголовок таблицы"/>
    <w:basedOn w:val="a9"/>
    <w:link w:val="aa"/>
    <w:rPr>
      <w:b/>
    </w:rPr>
  </w:style>
  <w:style w:type="character" w:customStyle="1" w:styleId="aa">
    <w:name w:val="Заголовок таблицы"/>
    <w:basedOn w:val="ab"/>
    <w:link w:val="a8"/>
    <w:rPr>
      <w:b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Georgia" w:hAnsi="Georgia"/>
      <w:i/>
      <w:color w:val="666666"/>
      <w:sz w:val="48"/>
    </w:rPr>
  </w:style>
  <w:style w:type="character" w:customStyle="1" w:styleId="Subtitle10">
    <w:name w:val="Subtitle1"/>
    <w:link w:val="Subtitle1"/>
    <w:rPr>
      <w:rFonts w:ascii="Georgia" w:hAnsi="Georgia"/>
      <w:i/>
      <w:color w:val="666666"/>
      <w:sz w:val="48"/>
    </w:rPr>
  </w:style>
  <w:style w:type="paragraph" w:customStyle="1" w:styleId="25">
    <w:name w:val="Содержимое врезки2"/>
    <w:basedOn w:val="a"/>
    <w:link w:val="26"/>
  </w:style>
  <w:style w:type="character" w:customStyle="1" w:styleId="26">
    <w:name w:val="Содержимое врезки2"/>
    <w:basedOn w:val="1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Верхний колонтитул слева1"/>
    <w:basedOn w:val="a3"/>
    <w:link w:val="13"/>
  </w:style>
  <w:style w:type="character" w:customStyle="1" w:styleId="13">
    <w:name w:val="Верхний колонтитул слева1"/>
    <w:basedOn w:val="a4"/>
    <w:link w:val="12"/>
    <w:rPr>
      <w:rFonts w:ascii="Times New Roman" w:hAnsi="Times New Roman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ac">
    <w:name w:val="caption"/>
    <w:basedOn w:val="a"/>
    <w:link w:val="a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="PT Astra Serif" w:hAnsi="PT Astra Serif"/>
      <w:i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b/>
      <w:sz w:val="22"/>
    </w:rPr>
  </w:style>
  <w:style w:type="character" w:customStyle="1" w:styleId="Heading510">
    <w:name w:val="Heading 51"/>
    <w:link w:val="Heading51"/>
    <w:rPr>
      <w:b/>
      <w:sz w:val="22"/>
    </w:rPr>
  </w:style>
  <w:style w:type="paragraph" w:customStyle="1" w:styleId="112">
    <w:name w:val="Заголовок таблицы11"/>
    <w:basedOn w:val="113"/>
    <w:link w:val="114"/>
  </w:style>
  <w:style w:type="character" w:customStyle="1" w:styleId="114">
    <w:name w:val="Заголовок таблицы11"/>
    <w:basedOn w:val="115"/>
    <w:link w:val="112"/>
    <w:rPr>
      <w:rFonts w:ascii="Times New Roman" w:hAnsi="Times New Roman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Header1">
    <w:name w:val="Header1"/>
    <w:basedOn w:val="a6"/>
    <w:link w:val="Header10"/>
  </w:style>
  <w:style w:type="character" w:customStyle="1" w:styleId="Header10">
    <w:name w:val="Header1"/>
    <w:basedOn w:val="a7"/>
    <w:link w:val="Header1"/>
  </w:style>
  <w:style w:type="paragraph" w:styleId="a3">
    <w:name w:val="header"/>
    <w:basedOn w:val="14"/>
    <w:link w:val="a4"/>
  </w:style>
  <w:style w:type="character" w:customStyle="1" w:styleId="a4">
    <w:name w:val="Верхний колонтитул Знак"/>
    <w:basedOn w:val="15"/>
    <w:link w:val="a3"/>
    <w:rPr>
      <w:rFonts w:ascii="Times New Roman" w:hAnsi="Times New Roman"/>
      <w:color w:val="000000"/>
      <w:spacing w:val="0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ae">
    <w:name w:val="Содержимое врезки"/>
    <w:link w:val="af"/>
  </w:style>
  <w:style w:type="character" w:customStyle="1" w:styleId="af">
    <w:name w:val="Содержимое врезки"/>
    <w:link w:val="ae"/>
  </w:style>
  <w:style w:type="paragraph" w:customStyle="1" w:styleId="af0">
    <w:name w:val="Заголовок"/>
    <w:link w:val="af1"/>
    <w:rPr>
      <w:rFonts w:ascii="PT Astra Serif" w:hAnsi="PT Astra Serif"/>
      <w:sz w:val="28"/>
    </w:rPr>
  </w:style>
  <w:style w:type="character" w:customStyle="1" w:styleId="af1">
    <w:name w:val="Заголовок"/>
    <w:link w:val="af0"/>
    <w:rPr>
      <w:rFonts w:ascii="PT Astra Serif" w:hAnsi="PT Astra Serif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116">
    <w:name w:val="Указатель11"/>
    <w:basedOn w:val="a"/>
    <w:link w:val="117"/>
    <w:rPr>
      <w:rFonts w:ascii="PT Astra Serif" w:hAnsi="PT Astra Serif"/>
    </w:rPr>
  </w:style>
  <w:style w:type="character" w:customStyle="1" w:styleId="117">
    <w:name w:val="Указатель11"/>
    <w:basedOn w:val="1"/>
    <w:link w:val="116"/>
    <w:rPr>
      <w:rFonts w:ascii="PT Astra Serif" w:hAnsi="PT Astra Serif"/>
      <w:color w:val="000000"/>
      <w:spacing w:val="0"/>
      <w:sz w:val="20"/>
    </w:rPr>
  </w:style>
  <w:style w:type="paragraph" w:customStyle="1" w:styleId="1112">
    <w:name w:val="Указатель111"/>
    <w:basedOn w:val="a"/>
    <w:link w:val="1113"/>
    <w:rPr>
      <w:rFonts w:ascii="PT Astra Serif" w:hAnsi="PT Astra Serif"/>
    </w:rPr>
  </w:style>
  <w:style w:type="character" w:customStyle="1" w:styleId="1113">
    <w:name w:val="Указатель111"/>
    <w:basedOn w:val="1"/>
    <w:link w:val="1112"/>
    <w:rPr>
      <w:rFonts w:ascii="PT Astra Serif" w:hAnsi="PT Astra Serif"/>
      <w:color w:val="000000"/>
      <w:spacing w:val="0"/>
      <w:sz w:val="20"/>
    </w:rPr>
  </w:style>
  <w:style w:type="paragraph" w:customStyle="1" w:styleId="Heading61">
    <w:name w:val="Heading 61"/>
    <w:link w:val="Heading610"/>
    <w:rPr>
      <w:b/>
    </w:rPr>
  </w:style>
  <w:style w:type="character" w:customStyle="1" w:styleId="Heading610">
    <w:name w:val="Heading 61"/>
    <w:link w:val="Heading61"/>
    <w:rPr>
      <w:b/>
    </w:rPr>
  </w:style>
  <w:style w:type="paragraph" w:styleId="a5">
    <w:name w:val="Body Text"/>
    <w:basedOn w:val="a"/>
    <w:link w:val="af2"/>
    <w:pPr>
      <w:spacing w:after="140" w:line="276" w:lineRule="auto"/>
    </w:pPr>
  </w:style>
  <w:style w:type="character" w:customStyle="1" w:styleId="af2">
    <w:name w:val="Основной текст Знак"/>
    <w:basedOn w:val="1"/>
    <w:link w:val="a5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pacing w:val="0"/>
      <w:sz w:val="48"/>
    </w:rPr>
  </w:style>
  <w:style w:type="paragraph" w:customStyle="1" w:styleId="118">
    <w:name w:val="Заголовок11"/>
    <w:basedOn w:val="a"/>
    <w:next w:val="a5"/>
    <w:link w:val="119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9">
    <w:name w:val="Заголовок11"/>
    <w:basedOn w:val="1"/>
    <w:link w:val="118"/>
    <w:rPr>
      <w:rFonts w:ascii="PT Astra Serif" w:hAnsi="PT Astra Serif"/>
      <w:color w:val="000000"/>
      <w:spacing w:val="0"/>
      <w:sz w:val="28"/>
    </w:rPr>
  </w:style>
  <w:style w:type="paragraph" w:customStyle="1" w:styleId="16">
    <w:name w:val="Гиперссылка1"/>
    <w:link w:val="af3"/>
    <w:rPr>
      <w:color w:val="000080"/>
      <w:u w:val="single"/>
    </w:rPr>
  </w:style>
  <w:style w:type="character" w:styleId="af3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Title1">
    <w:name w:val="Title1"/>
    <w:link w:val="Title10"/>
    <w:rPr>
      <w:b/>
      <w:sz w:val="72"/>
    </w:rPr>
  </w:style>
  <w:style w:type="character" w:customStyle="1" w:styleId="Title10">
    <w:name w:val="Title1"/>
    <w:link w:val="Title1"/>
    <w:rPr>
      <w:b/>
      <w:sz w:val="72"/>
    </w:rPr>
  </w:style>
  <w:style w:type="paragraph" w:styleId="af4">
    <w:name w:val="index heading"/>
    <w:link w:val="af5"/>
    <w:rPr>
      <w:rFonts w:ascii="PT Astra Serif" w:hAnsi="PT Astra Serif"/>
    </w:rPr>
  </w:style>
  <w:style w:type="character" w:customStyle="1" w:styleId="af5">
    <w:name w:val="Указатель Знак"/>
    <w:link w:val="af4"/>
    <w:rPr>
      <w:rFonts w:ascii="PT Astra Serif" w:hAnsi="PT Astra Serif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Содержимое врезки1"/>
    <w:basedOn w:val="a"/>
    <w:link w:val="1a"/>
  </w:style>
  <w:style w:type="character" w:customStyle="1" w:styleId="1a">
    <w:name w:val="Содержимое врезки1"/>
    <w:basedOn w:val="1"/>
    <w:link w:val="19"/>
    <w:rPr>
      <w:rFonts w:ascii="Times New Roman" w:hAnsi="Times New Roman"/>
      <w:color w:val="000000"/>
      <w:spacing w:val="0"/>
      <w:sz w:val="20"/>
    </w:rPr>
  </w:style>
  <w:style w:type="paragraph" w:styleId="af6">
    <w:name w:val="List"/>
    <w:basedOn w:val="a5"/>
    <w:link w:val="af7"/>
    <w:rPr>
      <w:rFonts w:ascii="PT Astra Serif" w:hAnsi="PT Astra Serif"/>
    </w:rPr>
  </w:style>
  <w:style w:type="character" w:customStyle="1" w:styleId="af7">
    <w:name w:val="Список Знак"/>
    <w:basedOn w:val="af2"/>
    <w:link w:val="af6"/>
    <w:rPr>
      <w:rFonts w:ascii="PT Astra Serif" w:hAnsi="PT Astra Serif"/>
      <w:color w:val="000000"/>
      <w:spacing w:val="0"/>
      <w:sz w:val="20"/>
    </w:rPr>
  </w:style>
  <w:style w:type="paragraph" w:customStyle="1" w:styleId="Heading31">
    <w:name w:val="Heading 31"/>
    <w:link w:val="Heading310"/>
    <w:rPr>
      <w:b/>
      <w:sz w:val="28"/>
    </w:rPr>
  </w:style>
  <w:style w:type="character" w:customStyle="1" w:styleId="Heading310">
    <w:name w:val="Heading 31"/>
    <w:link w:val="Heading31"/>
    <w:rPr>
      <w:b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Heading11">
    <w:name w:val="Heading 11"/>
    <w:link w:val="Heading110"/>
    <w:rPr>
      <w:b/>
      <w:sz w:val="48"/>
    </w:rPr>
  </w:style>
  <w:style w:type="character" w:customStyle="1" w:styleId="Heading110">
    <w:name w:val="Heading 11"/>
    <w:link w:val="Heading11"/>
    <w:rPr>
      <w:b/>
      <w:sz w:val="48"/>
    </w:rPr>
  </w:style>
  <w:style w:type="paragraph" w:customStyle="1" w:styleId="af8">
    <w:name w:val="Верхний колонтитул слева"/>
    <w:basedOn w:val="Header1"/>
    <w:link w:val="af9"/>
  </w:style>
  <w:style w:type="character" w:customStyle="1" w:styleId="af9">
    <w:name w:val="Верхний колонтитул слева"/>
    <w:basedOn w:val="Header10"/>
    <w:link w:val="af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1b">
    <w:name w:val="Заголовок таблицы1"/>
    <w:basedOn w:val="1c"/>
    <w:link w:val="1d"/>
    <w:pPr>
      <w:widowControl/>
      <w:jc w:val="center"/>
    </w:pPr>
    <w:rPr>
      <w:b/>
    </w:rPr>
  </w:style>
  <w:style w:type="character" w:customStyle="1" w:styleId="1d">
    <w:name w:val="Заголовок таблицы1"/>
    <w:basedOn w:val="1e"/>
    <w:link w:val="1b"/>
    <w:rPr>
      <w:rFonts w:ascii="Times New Roman" w:hAnsi="Times New Roman"/>
      <w:b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11a">
    <w:name w:val="Содержимое врезки11"/>
    <w:basedOn w:val="a"/>
    <w:link w:val="11b"/>
  </w:style>
  <w:style w:type="character" w:customStyle="1" w:styleId="11b">
    <w:name w:val="Содержимое врезки11"/>
    <w:basedOn w:val="1"/>
    <w:link w:val="11a"/>
    <w:rPr>
      <w:rFonts w:ascii="Times New Roman" w:hAnsi="Times New Roman"/>
      <w:color w:val="000000"/>
      <w:spacing w:val="0"/>
      <w:sz w:val="20"/>
    </w:rPr>
  </w:style>
  <w:style w:type="paragraph" w:customStyle="1" w:styleId="1f">
    <w:name w:val="Заголовок1"/>
    <w:basedOn w:val="a"/>
    <w:next w:val="a5"/>
    <w:link w:val="1f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f0">
    <w:name w:val="Заголовок1"/>
    <w:basedOn w:val="1"/>
    <w:link w:val="1f"/>
    <w:rPr>
      <w:rFonts w:ascii="PT Astra Serif" w:hAnsi="PT Astra Serif"/>
      <w:color w:val="000000"/>
      <w:spacing w:val="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List1">
    <w:name w:val="List1"/>
    <w:basedOn w:val="Textbody"/>
    <w:link w:val="List10"/>
    <w:rPr>
      <w:rFonts w:ascii="PT Astra Serif" w:hAnsi="PT Astra Serif"/>
    </w:rPr>
  </w:style>
  <w:style w:type="character" w:customStyle="1" w:styleId="List10">
    <w:name w:val="List1"/>
    <w:basedOn w:val="Textbody0"/>
    <w:link w:val="List1"/>
    <w:rPr>
      <w:rFonts w:ascii="PT Astra Serif" w:hAnsi="PT Astra Serif"/>
    </w:rPr>
  </w:style>
  <w:style w:type="paragraph" w:customStyle="1" w:styleId="1f1">
    <w:name w:val="Указатель1"/>
    <w:basedOn w:val="a"/>
    <w:link w:val="1f2"/>
    <w:rPr>
      <w:rFonts w:ascii="PT Astra Serif" w:hAnsi="PT Astra Serif"/>
    </w:rPr>
  </w:style>
  <w:style w:type="character" w:customStyle="1" w:styleId="1f2">
    <w:name w:val="Указатель1"/>
    <w:basedOn w:val="1"/>
    <w:link w:val="1f1"/>
    <w:rPr>
      <w:rFonts w:ascii="PT Astra Serif" w:hAnsi="PT Astra Serif"/>
      <w:color w:val="000000"/>
      <w:spacing w:val="0"/>
      <w:sz w:val="20"/>
    </w:rPr>
  </w:style>
  <w:style w:type="paragraph" w:customStyle="1" w:styleId="Heading41">
    <w:name w:val="Heading 41"/>
    <w:link w:val="Heading410"/>
    <w:rPr>
      <w:b/>
      <w:sz w:val="24"/>
    </w:rPr>
  </w:style>
  <w:style w:type="character" w:customStyle="1" w:styleId="Heading410">
    <w:name w:val="Heading 41"/>
    <w:link w:val="Heading41"/>
    <w:rPr>
      <w:b/>
      <w:sz w:val="24"/>
    </w:rPr>
  </w:style>
  <w:style w:type="paragraph" w:styleId="afa">
    <w:name w:val="Subtitle"/>
    <w:basedOn w:val="a"/>
    <w:next w:val="a"/>
    <w:link w:val="afb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b">
    <w:name w:val="Подзаголовок Знак"/>
    <w:basedOn w:val="1"/>
    <w:link w:val="afa"/>
    <w:rPr>
      <w:rFonts w:ascii="Georgia" w:hAnsi="Georgia"/>
      <w:i/>
      <w:color w:val="666666"/>
      <w:spacing w:val="0"/>
      <w:sz w:val="48"/>
    </w:rPr>
  </w:style>
  <w:style w:type="paragraph" w:customStyle="1" w:styleId="1c">
    <w:name w:val="Содержимое таблицы1"/>
    <w:basedOn w:val="a"/>
    <w:link w:val="1e"/>
    <w:pPr>
      <w:widowControl w:val="0"/>
    </w:pPr>
  </w:style>
  <w:style w:type="character" w:customStyle="1" w:styleId="1e">
    <w:name w:val="Содержимое таблицы1"/>
    <w:basedOn w:val="1"/>
    <w:link w:val="1c"/>
    <w:rPr>
      <w:rFonts w:ascii="Times New Roman" w:hAnsi="Times New Roman"/>
      <w:color w:val="000000"/>
      <w:spacing w:val="0"/>
      <w:sz w:val="20"/>
    </w:rPr>
  </w:style>
  <w:style w:type="paragraph" w:styleId="afc">
    <w:name w:val="Title"/>
    <w:basedOn w:val="a"/>
    <w:next w:val="a"/>
    <w:link w:val="afd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d">
    <w:name w:val="Название Знак"/>
    <w:basedOn w:val="1"/>
    <w:link w:val="afc"/>
    <w:rPr>
      <w:rFonts w:ascii="Times New Roman" w:hAnsi="Times New Roman"/>
      <w:b/>
      <w:color w:val="000000"/>
      <w:spacing w:val="0"/>
      <w:sz w:val="7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pacing w:val="0"/>
      <w:sz w:val="24"/>
    </w:rPr>
  </w:style>
  <w:style w:type="paragraph" w:customStyle="1" w:styleId="11c">
    <w:name w:val="Колонтитулы11"/>
    <w:link w:val="11d"/>
    <w:pPr>
      <w:jc w:val="both"/>
    </w:pPr>
    <w:rPr>
      <w:rFonts w:ascii="XO Thames" w:hAnsi="XO Thames"/>
      <w:sz w:val="28"/>
    </w:rPr>
  </w:style>
  <w:style w:type="character" w:customStyle="1" w:styleId="11d">
    <w:name w:val="Колонтитулы11"/>
    <w:link w:val="11c"/>
    <w:rPr>
      <w:rFonts w:ascii="XO Thames" w:hAnsi="XO Thames"/>
      <w:color w:val="000000"/>
      <w:spacing w:val="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/>
      <w:spacing w:val="0"/>
      <w:sz w:val="36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80"/>
      <w:spacing w:val="0"/>
      <w:sz w:val="20"/>
      <w:u w:val="single"/>
    </w:rPr>
  </w:style>
  <w:style w:type="paragraph" w:customStyle="1" w:styleId="a9">
    <w:name w:val="Содержимое таблицы"/>
    <w:link w:val="ab"/>
  </w:style>
  <w:style w:type="character" w:customStyle="1" w:styleId="ab">
    <w:name w:val="Содержимое таблицы"/>
    <w:link w:val="a9"/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13">
    <w:name w:val="Содержимое таблицы11"/>
    <w:basedOn w:val="a"/>
    <w:link w:val="115"/>
  </w:style>
  <w:style w:type="character" w:customStyle="1" w:styleId="115">
    <w:name w:val="Содержимое таблицы11"/>
    <w:basedOn w:val="1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14">
    <w:name w:val="Колонтитулы1"/>
    <w:basedOn w:val="a"/>
    <w:link w:val="15"/>
  </w:style>
  <w:style w:type="character" w:customStyle="1" w:styleId="15">
    <w:name w:val="Колонтитулы1"/>
    <w:basedOn w:val="1"/>
    <w:link w:val="14"/>
    <w:rPr>
      <w:rFonts w:ascii="Times New Roman" w:hAnsi="Times New Roman"/>
      <w:color w:val="000000"/>
      <w:spacing w:val="0"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5C5ED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5C5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16140" TargetMode="External"/><Relationship Id="rId13" Type="http://schemas.openxmlformats.org/officeDocument/2006/relationships/hyperlink" Target="https://docs.cntd.ru/document/901919338" TargetMode="External"/><Relationship Id="rId18" Type="http://schemas.openxmlformats.org/officeDocument/2006/relationships/hyperlink" Target="https://docs.cntd.ru/document/49903685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9027690" TargetMode="External"/><Relationship Id="rId17" Type="http://schemas.openxmlformats.org/officeDocument/2006/relationships/hyperlink" Target="https://docs.cntd.ru/document/499019324" TargetMode="External"/><Relationship Id="rId25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231614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499036851" TargetMode="Externa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2186281" TargetMode="External"/><Relationship Id="rId23" Type="http://schemas.openxmlformats.org/officeDocument/2006/relationships/header" Target="header4.xml"/><Relationship Id="rId10" Type="http://schemas.openxmlformats.org/officeDocument/2006/relationships/hyperlink" Target="https://docs.cntd.ru/document/902316140" TargetMode="External"/><Relationship Id="rId19" Type="http://schemas.openxmlformats.org/officeDocument/2006/relationships/hyperlink" Target="https://docs.cntd.ru/document/4990368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36851" TargetMode="External"/><Relationship Id="rId14" Type="http://schemas.openxmlformats.org/officeDocument/2006/relationships/hyperlink" Target="https://docs.cntd.ru/document/901982862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6</cp:revision>
  <cp:lastPrinted>2026-06-02T06:11:00Z</cp:lastPrinted>
  <dcterms:created xsi:type="dcterms:W3CDTF">2026-05-29T07:13:00Z</dcterms:created>
  <dcterms:modified xsi:type="dcterms:W3CDTF">2026-06-03T06:16:00Z</dcterms:modified>
</cp:coreProperties>
</file>