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6"/>
        <w:rPr>
          <w:b/>
          <w:sz w:val="4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635</wp:posOffset>
                </wp:positionV>
                <wp:extent cx="5678170" cy="807085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678170" cy="80708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6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АДМИНИСТРАЦИЯ</w:t>
                            </w:r>
                            <w:r>
                              <w:rPr>
                                <w:b/>
                              </w:rPr>
                            </w: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857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</w:t>
                            </w:r>
                            <w:r>
                              <w:t xml:space="preserve">Р</w:t>
                            </w:r>
                            <w:r>
                              <w:t xml:space="preserve">СК»</w:t>
                            </w:r>
                            <w:r/>
                          </w:p>
                          <w:p>
                            <w:pPr>
                              <w:pStyle w:val="860"/>
                              <w:ind w:left="-869"/>
                              <w:rPr>
                                <w:bCs w:val="0"/>
                                <w:szCs w:val="20"/>
                              </w:rPr>
                            </w:pPr>
                            <w:r>
                              <w:rPr>
                                <w:bCs w:val="0"/>
                                <w:szCs w:val="20"/>
                              </w:rPr>
                              <w:t xml:space="preserve">              СМОЛЕНСКОЙ ОБЛАСТИ</w:t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  <w:r>
                              <w:rPr>
                                <w:bCs w:val="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858"/>
                              <w:rPr>
                                <w:b w:val="0"/>
                                <w:bCs/>
                                <w:sz w:val="28"/>
                              </w:rPr>
                            </w:pP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  <w:r>
                              <w:rPr>
                                <w:b w:val="0"/>
                                <w:bCs/>
                                <w:sz w:val="28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  <w:r>
                              <w:rPr>
                                <w:sz w:val="12"/>
                              </w:rPr>
                            </w:r>
                          </w:p>
                          <w:p>
                            <w:pPr>
                              <w:pStyle w:val="856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 xml:space="preserve">.</w:t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56"/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  <w:r>
                              <w:rPr>
                                <w:b/>
                                <w:i/>
                                <w:sz w:val="48"/>
                              </w:rPr>
                            </w:r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  <w:p>
                            <w:pPr>
                              <w:pStyle w:val="856"/>
                            </w:pPr>
                            <w:r/>
                            <w:r/>
                          </w:p>
                        </w:txbxContent>
                      </wps:txbx>
                      <wps:bodyPr wrap="square" lIns="12700" tIns="12700" rIns="12700" bIns="12700" upright="1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524288;o:allowoverlap:true;o:allowincell:true;mso-position-horizontal-relative:text;margin-left:58.50pt;mso-position-horizontal:absolute;mso-position-vertical-relative:text;margin-top:0.05pt;mso-position-vertical:absolute;width:447.10pt;height:63.55pt;mso-wrap-distance-left:9.00pt;mso-wrap-distance-top:0.00pt;mso-wrap-distance-right:9.00pt;mso-wrap-distance-bottom:0.00pt;visibility:visible;" filled="f" stroked="f" strokeweight="0.25pt">
                <v:textbox inset="0,0,0,0">
                  <w:txbxContent>
                    <w:p>
                      <w:pPr>
                        <w:pStyle w:val="86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АДМИНИСТРАЦИЯ</w:t>
                      </w:r>
                      <w:r>
                        <w:rPr>
                          <w:b/>
                        </w:rPr>
                      </w: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857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</w:t>
                      </w:r>
                      <w:r>
                        <w:t xml:space="preserve">Р</w:t>
                      </w:r>
                      <w:r>
                        <w:t xml:space="preserve">СК»</w:t>
                      </w:r>
                      <w:r/>
                    </w:p>
                    <w:p>
                      <w:pPr>
                        <w:pStyle w:val="860"/>
                        <w:ind w:left="-869"/>
                        <w:rPr>
                          <w:bCs w:val="0"/>
                          <w:szCs w:val="20"/>
                        </w:rPr>
                      </w:pPr>
                      <w:r>
                        <w:rPr>
                          <w:bCs w:val="0"/>
                          <w:szCs w:val="20"/>
                        </w:rPr>
                        <w:t xml:space="preserve">              СМОЛЕНСКОЙ ОБЛАСТИ</w:t>
                      </w:r>
                      <w:r>
                        <w:rPr>
                          <w:bCs w:val="0"/>
                          <w:szCs w:val="20"/>
                        </w:rPr>
                      </w:r>
                      <w:r>
                        <w:rPr>
                          <w:bCs w:val="0"/>
                          <w:szCs w:val="20"/>
                        </w:rPr>
                      </w:r>
                    </w:p>
                    <w:p>
                      <w:pPr>
                        <w:pStyle w:val="858"/>
                        <w:rPr>
                          <w:b w:val="0"/>
                          <w:bCs/>
                          <w:sz w:val="28"/>
                        </w:rPr>
                      </w:pP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  <w:r>
                        <w:rPr>
                          <w:b w:val="0"/>
                          <w:bCs/>
                          <w:sz w:val="28"/>
                        </w:rPr>
                      </w:r>
                    </w:p>
                    <w:p>
                      <w:pPr>
                        <w:pStyle w:val="856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  <w:r>
                        <w:rPr>
                          <w:sz w:val="12"/>
                        </w:rPr>
                      </w:r>
                    </w:p>
                    <w:p>
                      <w:pPr>
                        <w:pStyle w:val="856"/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 xml:space="preserve">.</w:t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56"/>
                        <w:jc w:val="right"/>
                        <w:rPr>
                          <w:b/>
                          <w:i/>
                          <w:sz w:val="48"/>
                        </w:rPr>
                      </w:pP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  <w:r>
                        <w:rPr>
                          <w:b/>
                          <w:i/>
                          <w:sz w:val="48"/>
                        </w:rPr>
                      </w:r>
                    </w:p>
                    <w:p>
                      <w:pPr>
                        <w:pStyle w:val="856"/>
                      </w:pPr>
                      <w:r/>
                      <w:r/>
                    </w:p>
                    <w:p>
                      <w:pPr>
                        <w:pStyle w:val="856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18735" cy="695401"/>
                <wp:effectExtent l="0" t="0" r="0" b="0"/>
                <wp:docPr id="2" name="_x0000_i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8735" cy="6954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.72pt;height:54.76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sz w:val="48"/>
        </w:rPr>
      </w:r>
      <w:r>
        <w:rPr>
          <w:b/>
          <w:sz w:val="48"/>
        </w:rPr>
      </w:r>
    </w:p>
    <w:p>
      <w:pPr>
        <w:pStyle w:val="859"/>
        <w:tabs>
          <w:tab w:val="left" w:pos="3555" w:leader="none"/>
        </w:tabs>
        <w:rPr>
          <w:sz w:val="32"/>
        </w:rPr>
      </w:pPr>
      <w:r>
        <w:rPr>
          <w:sz w:val="32"/>
        </w:rPr>
        <w:t xml:space="preserve">            </w:t>
      </w:r>
      <w:r>
        <w:rPr>
          <w:sz w:val="32"/>
        </w:rPr>
      </w:r>
      <w:r>
        <w:rPr>
          <w:sz w:val="32"/>
        </w:rPr>
      </w:r>
    </w:p>
    <w:p>
      <w:pPr>
        <w:ind w:left="0" w:right="336" w:firstLine="0"/>
        <w:jc w:val="center"/>
        <w:spacing w:after="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eastAsia="Times New Roman" w:cs="Times New Roman"/>
        </w:rPr>
      </w:r>
      <w:r>
        <w:rPr>
          <w:b/>
          <w:bCs/>
          <w:sz w:val="32"/>
        </w:rPr>
        <w:t xml:space="preserve">П О С Т А Н О В Л Е Н И Е</w:t>
      </w:r>
      <w:r>
        <w:rPr>
          <w:rFonts w:ascii="Times New Roman" w:hAnsi="Times New Roman" w:cs="Times New Roman"/>
          <w:b/>
          <w:bCs/>
        </w:rPr>
      </w:r>
      <w:r>
        <w:rPr>
          <w:rFonts w:ascii="Times New Roman" w:hAnsi="Times New Roman" w:cs="Times New Roman"/>
          <w:b/>
          <w:bCs/>
        </w:rPr>
      </w:r>
    </w:p>
    <w:p>
      <w:pPr>
        <w:pStyle w:val="883"/>
        <w:ind w:left="0" w:right="336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4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6"/>
        <w:ind w:left="0" w:right="336" w:firstLine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</w:t>
      </w:r>
      <w:r>
        <w:rPr>
          <w:color w:val="000000" w:themeColor="text1"/>
          <w:sz w:val="24"/>
          <w:szCs w:val="24"/>
        </w:rPr>
        <w:t xml:space="preserve">т</w:t>
      </w:r>
      <w:r>
        <w:rPr>
          <w:color w:val="000000" w:themeColor="text1"/>
          <w:sz w:val="24"/>
          <w:szCs w:val="24"/>
        </w:rPr>
        <w:t xml:space="preserve"> 28.04.2026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№</w:t>
      </w:r>
      <w:r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406</w:t>
      </w:r>
      <w:r>
        <w:rPr>
          <w:color w:val="000000" w:themeColor="text1"/>
          <w:sz w:val="24"/>
          <w:szCs w:val="24"/>
        </w:rPr>
      </w:r>
    </w:p>
    <w:p>
      <w:pPr>
        <w:pStyle w:val="856"/>
        <w:ind w:left="0" w:right="336" w:firstLine="0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  <w:r>
        <w:rPr>
          <w:b/>
          <w:color w:val="000000" w:themeColor="text1"/>
          <w:sz w:val="24"/>
          <w:szCs w:val="24"/>
        </w:rPr>
      </w:r>
    </w:p>
    <w:tbl>
      <w:tblPr>
        <w:tblW w:w="5178" w:type="dxa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78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78" w:type="dxa"/>
            <w:vAlign w:val="top"/>
            <w:textDirection w:val="lrTb"/>
            <w:noWrap w:val="false"/>
          </w:tcPr>
          <w:tbl>
            <w:tblPr>
              <w:tblW w:w="4927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4927"/>
            </w:tblGrid>
            <w:tr>
              <w:tblPrEx/>
              <w:trPr/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4927" w:type="dxa"/>
                  <w:vAlign w:val="top"/>
                  <w:textDirection w:val="lrTb"/>
                  <w:noWrap w:val="false"/>
                </w:tcPr>
                <w:p>
                  <w:pPr>
                    <w:ind w:left="0" w:right="36" w:firstLine="0"/>
                    <w:jc w:val="both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 принятии решения о возможности заключения концессионного соглашения </w:t>
                  </w:r>
                  <w:r>
                    <w:rPr>
                      <w:b/>
                      <w:bCs/>
                      <w:lang w:eastAsia="en-GB"/>
                    </w:rPr>
                    <w:t xml:space="preserve"> </w:t>
                  </w:r>
                  <w:r>
                    <w:rPr>
                      <w:b/>
                      <w:bCs/>
                    </w:rPr>
                    <w:t xml:space="preserve">о </w:t>
                  </w:r>
                  <w:r>
                    <w:rPr>
                      <w:b/>
                      <w:bCs/>
                    </w:rPr>
                    <w:t xml:space="preserve">п</w:t>
                  </w:r>
                  <w:r>
                    <w:rPr>
                      <w:b/>
                      <w:bCs/>
                      <w:lang w:eastAsia="en-GB"/>
                    </w:rPr>
                    <w:t xml:space="preserve">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на иных условиях</w:t>
                  </w:r>
                  <w:r>
                    <w:rPr>
                      <w:b/>
                      <w:bCs/>
                    </w:rPr>
                  </w:r>
                  <w:r>
                    <w:rPr>
                      <w:b/>
                      <w:bCs/>
                    </w:rPr>
                  </w:r>
                </w:p>
              </w:tc>
            </w:tr>
          </w:tbl>
          <w:p>
            <w:pPr>
              <w:pStyle w:val="856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  <w:p>
            <w:pPr>
              <w:pStyle w:val="856"/>
              <w:ind w:left="0" w:right="336" w:firstLine="0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  <w:r>
              <w:rPr>
                <w:b/>
                <w:bCs/>
                <w:color w:val="000000" w:themeColor="text1"/>
                <w:sz w:val="24"/>
                <w:szCs w:val="24"/>
              </w:rPr>
            </w:r>
          </w:p>
        </w:tc>
      </w:tr>
    </w:tbl>
    <w:p>
      <w:pPr>
        <w:jc w:val="both"/>
        <w:spacing w:after="240"/>
        <w:widowControl w:val="off"/>
        <w:rPr>
          <w:lang w:eastAsia="en-GB"/>
        </w:rPr>
      </w:pPr>
      <w:r>
        <w:rPr>
          <w:sz w:val="24"/>
          <w:szCs w:val="24"/>
        </w:rPr>
        <w:t xml:space="preserve">       </w:t>
      </w:r>
      <w:r>
        <w:rPr>
          <w:color w:val="000000" w:themeColor="text1"/>
          <w:sz w:val="24"/>
          <w:szCs w:val="24"/>
        </w:rPr>
        <w:t xml:space="preserve">В соответствии с Федеральными законами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0</w:t>
      </w:r>
      <w:r>
        <w:rPr>
          <w:sz w:val="24"/>
          <w:szCs w:val="24"/>
        </w:rPr>
        <w:t xml:space="preserve">6.10.2003 № 131-ФЗ «Об общих принципах организации местного самоуправления в Российской Федерации»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 20.03.2025 № 33-ФЗ «Об общих принципах организации местного самоуправления в единой системе публичной власти»</w:t>
      </w:r>
      <w:r>
        <w:rPr>
          <w:sz w:val="24"/>
          <w:szCs w:val="24"/>
        </w:rPr>
        <w:t xml:space="preserve">, от 21.07.2015 №115-ФЗ «О концессионных соглашениях», постановлением Администрации муниципального образования «город Десногорск» Смоленской области от 27.04.2026 №400 «Об утвержд</w:t>
      </w:r>
      <w:r>
        <w:rPr>
          <w:sz w:val="24"/>
          <w:szCs w:val="24"/>
        </w:rPr>
        <w:t xml:space="preserve">ении Порядка взаимодействия и координации деятельности структурных подразделений Администрации муниципального образования «город Десногорск» Смоленской области при подготовке и реализации концессионных соглашений», рассмотрев предложение юридического лица </w:t>
      </w:r>
      <w:r>
        <w:rPr>
          <w:lang w:eastAsia="en-GB"/>
        </w:rPr>
        <w:t xml:space="preserve">"СОЮЗ МАСТЕРОВ СПОРТА</w:t>
      </w:r>
      <w:r>
        <w:rPr>
          <w:lang w:eastAsia="en-GB"/>
        </w:rPr>
        <w:t xml:space="preserve">» от 21.04.2026 г. №223 о заключении концессионного соглашения </w:t>
      </w:r>
      <w:r>
        <w:t xml:space="preserve">о </w:t>
      </w:r>
      <w:r>
        <w:t xml:space="preserve">п</w:t>
      </w:r>
      <w:r>
        <w:rPr>
          <w:lang w:eastAsia="en-GB"/>
        </w:rPr>
        <w:t xml:space="preserve">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</w:t>
      </w:r>
      <w:r>
        <w:rPr>
          <w:lang w:eastAsia="en-GB"/>
        </w:rPr>
        <w:t xml:space="preserve">, руководствуясь Уставом муниципального образования «городской округ город Десногорск Смоленской области»</w:t>
      </w:r>
      <w:r>
        <w:rPr>
          <w:lang w:eastAsia="en-GB"/>
        </w:rPr>
      </w:r>
      <w:r>
        <w:rPr>
          <w:lang w:eastAsia="en-GB"/>
        </w:rPr>
      </w:r>
    </w:p>
    <w:p>
      <w:pPr>
        <w:pStyle w:val="883"/>
        <w:ind w:left="0" w:right="0" w:firstLine="0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</w:p>
    <w:p>
      <w:pPr>
        <w:pStyle w:val="856"/>
        <w:ind w:left="0" w:right="0" w:firstLine="0"/>
        <w:jc w:val="both"/>
        <w:spacing w:line="264" w:lineRule="auto"/>
        <w:rPr>
          <w:color w:val="ff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Администрация </w:t>
      </w:r>
      <w:r>
        <w:rPr>
          <w:color w:val="000000" w:themeColor="text1"/>
          <w:sz w:val="28"/>
          <w:szCs w:val="28"/>
        </w:rPr>
        <w:t xml:space="preserve">муниципального</w:t>
      </w:r>
      <w:r>
        <w:rPr>
          <w:color w:val="000000" w:themeColor="text1"/>
          <w:sz w:val="28"/>
          <w:szCs w:val="28"/>
        </w:rPr>
        <w:t xml:space="preserve"> образования «город Десногорск» Смоленской области постановляет:</w:t>
      </w:r>
      <w:r>
        <w:rPr>
          <w:color w:val="ff0000" w:themeColor="text1"/>
          <w:sz w:val="28"/>
          <w:szCs w:val="28"/>
        </w:rPr>
      </w:r>
      <w:r>
        <w:rPr>
          <w:color w:val="ff0000" w:themeColor="text1"/>
          <w:sz w:val="28"/>
          <w:szCs w:val="28"/>
        </w:rPr>
      </w:r>
    </w:p>
    <w:p>
      <w:pPr>
        <w:pStyle w:val="883"/>
        <w:ind w:left="0" w:righ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600"/>
        <w:jc w:val="both"/>
        <w:tabs>
          <w:tab w:val="left" w:pos="774" w:leader="none"/>
        </w:tabs>
        <w:rPr>
          <w:highlight w:val="none"/>
          <w:lang w:eastAsia="en-GB"/>
        </w:rPr>
      </w:pPr>
      <w:r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 xml:space="preserve">Принять решение о возможности заключения концессионного соглашения </w:t>
      </w:r>
      <w:r>
        <w:t xml:space="preserve">о </w:t>
      </w:r>
      <w:r>
        <w:t xml:space="preserve">п</w:t>
      </w:r>
      <w:r>
        <w:rPr>
          <w:lang w:eastAsia="en-GB"/>
        </w:rPr>
        <w:t xml:space="preserve">роектировании, создании (строительстве), оснащении, техническом обслуживании и эксплуатации объекта физической культуры и спорта «Ледовая арена «Наследие» </w:t>
      </w:r>
      <w:r>
        <w:rPr>
          <w:bCs/>
          <w:sz w:val="24"/>
          <w:szCs w:val="24"/>
        </w:rPr>
        <w:t xml:space="preserve">на иных условиях, чем представленные в предложении юридического лица </w:t>
      </w:r>
      <w:r>
        <w:rPr>
          <w:lang w:eastAsia="en-GB"/>
        </w:rPr>
        <w:t xml:space="preserve">"СОЮЗ МАСТЕРОВ СПОРТА</w:t>
      </w:r>
      <w:r>
        <w:rPr>
          <w:lang w:eastAsia="en-GB"/>
        </w:rPr>
        <w:t xml:space="preserve">».</w:t>
      </w:r>
      <w:r>
        <w:rPr>
          <w:highlight w:val="none"/>
          <w:lang w:eastAsia="en-GB"/>
        </w:rPr>
      </w:r>
      <w:r>
        <w:rPr>
          <w:highlight w:val="none"/>
          <w:lang w:eastAsia="en-GB"/>
        </w:rPr>
      </w:r>
    </w:p>
    <w:p>
      <w:pPr>
        <w:ind w:firstLine="600"/>
        <w:jc w:val="both"/>
        <w:tabs>
          <w:tab w:val="left" w:pos="774" w:leader="none"/>
        </w:tabs>
        <w:rPr>
          <w:sz w:val="24"/>
          <w:szCs w:val="24"/>
          <w:highlight w:val="none"/>
        </w:rPr>
      </w:pPr>
      <w:r>
        <w:rPr>
          <w:highlight w:val="none"/>
          <w:lang w:eastAsia="en-GB"/>
        </w:rPr>
        <w:t xml:space="preserve">2. Провести переговоры в форме совместного совещания </w:t>
      </w:r>
      <w:r>
        <w:rPr>
          <w:sz w:val="24"/>
          <w:szCs w:val="24"/>
        </w:rPr>
        <w:t xml:space="preserve">Администрации муниципального образования «город Десногорск» Смоленской области</w:t>
      </w:r>
      <w:r>
        <w:rPr>
          <w:sz w:val="24"/>
          <w:szCs w:val="24"/>
        </w:rPr>
        <w:t xml:space="preserve"> и </w:t>
      </w:r>
      <w:r>
        <w:rPr>
          <w:sz w:val="24"/>
          <w:szCs w:val="24"/>
        </w:rPr>
        <w:t xml:space="preserve">юридического лица </w:t>
      </w:r>
      <w:r>
        <w:rPr>
          <w:lang w:eastAsia="en-GB"/>
        </w:rPr>
        <w:t xml:space="preserve">"СОЮЗ МАСТЕРОВ СПОРТА</w:t>
      </w:r>
      <w:r>
        <w:rPr>
          <w:lang w:eastAsia="en-GB"/>
        </w:rPr>
        <w:t xml:space="preserve">» </w:t>
      </w:r>
      <w:r>
        <w:rPr>
          <w:sz w:val="24"/>
          <w:szCs w:val="24"/>
        </w:rPr>
        <w:t xml:space="preserve">не позднее 21.05.2026 г., в целях обсуждения условий концессионного соглашения и их согласования. В случае недостижения согласия срок проведения переговоров может быть продлен на неопределенный срок.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firstLine="600"/>
        <w:jc w:val="both"/>
        <w:tabs>
          <w:tab w:val="left" w:pos="774" w:leader="none"/>
        </w:tabs>
        <w:rPr>
          <w:highlight w:val="none"/>
          <w:lang w:eastAsia="en-GB"/>
        </w:rPr>
      </w:pPr>
      <w:r>
        <w:rPr>
          <w:sz w:val="24"/>
          <w:szCs w:val="24"/>
          <w:highlight w:val="none"/>
        </w:rPr>
        <w:t xml:space="preserve">3. Копию настоящего постановления направить в адрес юридического лица </w:t>
      </w:r>
      <w:r>
        <w:rPr>
          <w:lang w:eastAsia="en-GB"/>
        </w:rPr>
        <w:t xml:space="preserve">"СОЮЗ МАСТЕРОВ СПОРТА</w:t>
      </w:r>
      <w:r>
        <w:rPr>
          <w:lang w:eastAsia="en-GB"/>
        </w:rPr>
        <w:t xml:space="preserve">»</w:t>
      </w:r>
      <w:r>
        <w:rPr>
          <w:lang w:eastAsia="en-GB"/>
        </w:rPr>
        <w:t xml:space="preserve">.</w:t>
      </w:r>
      <w:r>
        <w:rPr>
          <w:highlight w:val="none"/>
          <w:lang w:eastAsia="en-GB"/>
        </w:rPr>
      </w:r>
      <w:r>
        <w:rPr>
          <w:highlight w:val="none"/>
          <w:lang w:eastAsia="en-GB"/>
        </w:rPr>
      </w:r>
    </w:p>
    <w:p>
      <w:pPr>
        <w:ind w:left="0" w:right="0" w:firstLine="567"/>
        <w:jc w:val="both"/>
        <w:tabs>
          <w:tab w:val="left" w:pos="284" w:leader="none"/>
          <w:tab w:val="left" w:pos="960" w:leader="none"/>
        </w:tabs>
        <w:rPr>
          <w:color w:val="000000" w:themeColor="text1"/>
          <w:sz w:val="24"/>
          <w:szCs w:val="24"/>
        </w:rPr>
      </w:pP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  <w:t xml:space="preserve">4. </w:t>
      </w:r>
      <w:r>
        <w:rPr>
          <w:color w:val="000000" w:themeColor="text1"/>
          <w:sz w:val="24"/>
          <w:szCs w:val="24"/>
        </w:rPr>
        <w:t xml:space="preserve">Отделу информационных технологий и связи с общественностью </w:t>
      </w:r>
      <w:r>
        <w:rPr>
          <w:color w:val="000000" w:themeColor="text1"/>
          <w:sz w:val="24"/>
          <w:szCs w:val="24"/>
        </w:rPr>
        <w:t xml:space="preserve">разместить</w:t>
      </w:r>
      <w:r>
        <w:rPr>
          <w:color w:val="000000" w:themeColor="text1"/>
          <w:sz w:val="24"/>
          <w:szCs w:val="24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jc w:val="both"/>
        <w:tabs>
          <w:tab w:val="left" w:pos="851" w:leader="none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5. Контроль исполнения настоящего постановления возложить на первого з</w:t>
      </w:r>
      <w:r>
        <w:rPr>
          <w:color w:val="000000" w:themeColor="text1"/>
          <w:sz w:val="24"/>
          <w:szCs w:val="24"/>
        </w:rPr>
        <w:t xml:space="preserve">аместителя Главы муниципального образования</w:t>
      </w:r>
      <w:r>
        <w:rPr>
          <w:color w:val="000000" w:themeColor="text1"/>
          <w:sz w:val="24"/>
          <w:szCs w:val="24"/>
        </w:rPr>
        <w:t xml:space="preserve"> З.В. Бриллитантову</w:t>
      </w:r>
      <w:r>
        <w:rPr>
          <w:color w:val="000000" w:themeColor="text1"/>
          <w:sz w:val="24"/>
          <w:szCs w:val="24"/>
        </w:rPr>
        <w:t xml:space="preserve">.</w:t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ind w:left="0" w:right="0" w:firstLine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  <w:r>
        <w:rPr>
          <w:b/>
          <w:bCs/>
          <w:color w:val="000000" w:themeColor="text1"/>
          <w:sz w:val="24"/>
          <w:szCs w:val="24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Г</w:t>
      </w:r>
      <w:r>
        <w:rPr>
          <w:bCs/>
          <w:color w:val="000000" w:themeColor="text1"/>
          <w:sz w:val="28"/>
          <w:szCs w:val="28"/>
        </w:rPr>
        <w:t xml:space="preserve">лава</w:t>
      </w:r>
      <w:r>
        <w:rPr>
          <w:bCs/>
          <w:color w:val="000000" w:themeColor="text1"/>
          <w:sz w:val="28"/>
          <w:szCs w:val="28"/>
        </w:rPr>
        <w:t xml:space="preserve"> муниципального образования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  <w:highlight w:val="none"/>
        </w:rPr>
      </w:pPr>
      <w:r>
        <w:rPr>
          <w:bCs/>
          <w:color w:val="000000" w:themeColor="text1"/>
          <w:sz w:val="28"/>
          <w:szCs w:val="28"/>
        </w:rPr>
        <w:t xml:space="preserve">«город Десногорск» </w:t>
      </w:r>
      <w:r>
        <w:rPr>
          <w:color w:val="000000" w:themeColor="text1"/>
          <w:sz w:val="28"/>
          <w:szCs w:val="28"/>
        </w:rPr>
        <w:t xml:space="preserve">Смоленской области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 xml:space="preserve">                           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А.</w:t>
      </w:r>
      <w:r>
        <w:rPr>
          <w:b/>
          <w:color w:val="000000" w:themeColor="text1"/>
          <w:sz w:val="28"/>
          <w:szCs w:val="28"/>
        </w:rPr>
        <w:t xml:space="preserve">А. Терлецкий</w:t>
      </w:r>
      <w:r>
        <w:rPr>
          <w:iCs/>
          <w:sz w:val="24"/>
          <w:szCs w:val="24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  <w:highlight w:val="none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4"/>
        <w:ind w:left="0" w:right="0" w:firstLine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color w:val="000000" w:themeColor="text1"/>
          <w:sz w:val="28"/>
          <w:szCs w:val="28"/>
          <w:highlight w:val="none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3"/>
        <w:ind w:left="0" w:right="0" w:firstLine="0"/>
        <w:jc w:val="right"/>
        <w:rPr>
          <w:rFonts w:ascii="Times New Roman" w:hAnsi="Times New Roman" w:eastAsia="Times New Roman" w:cs="Times New Roman"/>
          <w:sz w:val="24"/>
          <w:szCs w:val="24"/>
          <w:highlight w:val="none"/>
        </w:rPr>
        <w:outlineLvl w:val="0"/>
      </w:pPr>
      <w:r>
        <w:rPr>
          <w:rFonts w:ascii="Times New Roman" w:hAnsi="Times New Roman" w:eastAsia="Times New Roman" w:cs="Times New Roman"/>
          <w:sz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sectPr>
      <w:headerReference w:type="default" r:id="rId9"/>
      <w:footnotePr/>
      <w:endnotePr/>
      <w:type w:val="nextPage"/>
      <w:pgSz w:w="12242" w:h="15842" w:orient="portrait"/>
      <w:pgMar w:top="1272" w:right="903" w:bottom="709" w:left="1418" w:header="567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64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56" w:hanging="420"/>
        <w:tabs>
          <w:tab w:val="num" w:pos="1056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16" w:hanging="360"/>
        <w:tabs>
          <w:tab w:val="num" w:pos="1716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436" w:hanging="180"/>
        <w:tabs>
          <w:tab w:val="num" w:pos="2436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156" w:hanging="360"/>
        <w:tabs>
          <w:tab w:val="num" w:pos="3156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76" w:hanging="360"/>
        <w:tabs>
          <w:tab w:val="num" w:pos="3876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96" w:hanging="180"/>
        <w:tabs>
          <w:tab w:val="num" w:pos="4596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16" w:hanging="360"/>
        <w:tabs>
          <w:tab w:val="num" w:pos="5316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036" w:hanging="360"/>
        <w:tabs>
          <w:tab w:val="num" w:pos="6036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756" w:hanging="180"/>
        <w:tabs>
          <w:tab w:val="num" w:pos="6756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6"/>
    <w:next w:val="856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6"/>
    <w:next w:val="856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6"/>
    <w:next w:val="856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6"/>
    <w:next w:val="856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6"/>
    <w:next w:val="856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6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6"/>
    <w:next w:val="856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856"/>
    <w:next w:val="856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link w:val="700"/>
    <w:uiPriority w:val="11"/>
    <w:rPr>
      <w:sz w:val="24"/>
      <w:szCs w:val="24"/>
    </w:rPr>
  </w:style>
  <w:style w:type="paragraph" w:styleId="702">
    <w:name w:val="Quote"/>
    <w:basedOn w:val="856"/>
    <w:next w:val="856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6"/>
    <w:next w:val="856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paragraph" w:styleId="706">
    <w:name w:val="Header"/>
    <w:basedOn w:val="856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7">
    <w:name w:val="Header Char"/>
    <w:link w:val="706"/>
    <w:uiPriority w:val="99"/>
  </w:style>
  <w:style w:type="paragraph" w:styleId="708">
    <w:name w:val="Footer"/>
    <w:basedOn w:val="856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Footer Char"/>
    <w:link w:val="708"/>
    <w:uiPriority w:val="99"/>
  </w:style>
  <w:style w:type="paragraph" w:styleId="710">
    <w:name w:val="Caption"/>
    <w:basedOn w:val="856"/>
    <w:next w:val="856"/>
    <w:link w:val="7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1">
    <w:name w:val="Caption Char"/>
    <w:link w:val="710"/>
    <w:uiPriority w:val="35"/>
    <w:rPr>
      <w:b/>
      <w:bCs/>
      <w:color w:val="4f81bd" w:themeColor="accent1"/>
      <w:sz w:val="18"/>
      <w:szCs w:val="18"/>
    </w:rPr>
  </w:style>
  <w:style w:type="table" w:styleId="71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8">
    <w:name w:val="Hyperlink"/>
    <w:uiPriority w:val="99"/>
    <w:unhideWhenUsed/>
    <w:rPr>
      <w:color w:val="0000ff" w:themeColor="hyperlink"/>
      <w:u w:val="single"/>
    </w:r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next w:val="856"/>
    <w:link w:val="856"/>
    <w:qFormat/>
    <w:rPr>
      <w:sz w:val="24"/>
      <w:szCs w:val="24"/>
      <w:lang w:val="ru-RU" w:eastAsia="ru-RU" w:bidi="ar-SA"/>
    </w:rPr>
  </w:style>
  <w:style w:type="paragraph" w:styleId="857">
    <w:name w:val="Заголовок 2"/>
    <w:basedOn w:val="856"/>
    <w:next w:val="856"/>
    <w:link w:val="856"/>
    <w:qFormat/>
    <w:pPr>
      <w:ind w:left="708"/>
      <w:keepNext/>
      <w:outlineLvl w:val="1"/>
    </w:pPr>
    <w:rPr>
      <w:sz w:val="28"/>
      <w:szCs w:val="20"/>
    </w:rPr>
  </w:style>
  <w:style w:type="paragraph" w:styleId="858">
    <w:name w:val="Заголовок 3"/>
    <w:basedOn w:val="856"/>
    <w:next w:val="856"/>
    <w:link w:val="856"/>
    <w:qFormat/>
    <w:pPr>
      <w:jc w:val="center"/>
      <w:keepNext/>
      <w:outlineLvl w:val="2"/>
    </w:pPr>
    <w:rPr>
      <w:b/>
      <w:sz w:val="36"/>
      <w:szCs w:val="20"/>
    </w:rPr>
  </w:style>
  <w:style w:type="paragraph" w:styleId="859">
    <w:name w:val="Заголовок 4"/>
    <w:basedOn w:val="856"/>
    <w:next w:val="856"/>
    <w:link w:val="856"/>
    <w:qFormat/>
    <w:pPr>
      <w:jc w:val="center"/>
      <w:keepNext/>
      <w:outlineLvl w:val="3"/>
    </w:pPr>
    <w:rPr>
      <w:b/>
      <w:sz w:val="44"/>
      <w:szCs w:val="20"/>
    </w:rPr>
  </w:style>
  <w:style w:type="paragraph" w:styleId="860">
    <w:name w:val="Заголовок 6"/>
    <w:basedOn w:val="856"/>
    <w:next w:val="856"/>
    <w:link w:val="856"/>
    <w:qFormat/>
    <w:pPr>
      <w:jc w:val="center"/>
      <w:keepNext/>
      <w:outlineLvl w:val="5"/>
    </w:pPr>
    <w:rPr>
      <w:bCs/>
      <w:sz w:val="28"/>
    </w:rPr>
  </w:style>
  <w:style w:type="character" w:styleId="861">
    <w:name w:val="Основной шрифт абзаца"/>
    <w:next w:val="861"/>
    <w:link w:val="856"/>
    <w:semiHidden/>
  </w:style>
  <w:style w:type="table" w:styleId="862">
    <w:name w:val="Обычная таблица"/>
    <w:next w:val="862"/>
    <w:link w:val="856"/>
    <w:semiHidden/>
    <w:tblPr/>
  </w:style>
  <w:style w:type="numbering" w:styleId="863">
    <w:name w:val="Нет списка"/>
    <w:next w:val="863"/>
    <w:link w:val="856"/>
    <w:semiHidden/>
  </w:style>
  <w:style w:type="paragraph" w:styleId="864">
    <w:name w:val="Верхний колонтитул"/>
    <w:basedOn w:val="856"/>
    <w:next w:val="864"/>
    <w:link w:val="874"/>
    <w:uiPriority w:val="99"/>
    <w:pPr>
      <w:tabs>
        <w:tab w:val="center" w:pos="4677" w:leader="none"/>
        <w:tab w:val="right" w:pos="9355" w:leader="none"/>
      </w:tabs>
    </w:pPr>
  </w:style>
  <w:style w:type="paragraph" w:styleId="865">
    <w:name w:val="ConsNormal"/>
    <w:next w:val="865"/>
    <w:link w:val="856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866">
    <w:name w:val="Основной текст"/>
    <w:basedOn w:val="856"/>
    <w:next w:val="866"/>
    <w:link w:val="856"/>
    <w:rPr>
      <w:sz w:val="28"/>
      <w:szCs w:val="20"/>
    </w:rPr>
  </w:style>
  <w:style w:type="paragraph" w:styleId="867">
    <w:name w:val="Обычный1"/>
    <w:next w:val="867"/>
    <w:link w:val="856"/>
    <w:rPr>
      <w:lang w:val="ru-RU" w:eastAsia="ru-RU" w:bidi="ar-SA"/>
    </w:rPr>
  </w:style>
  <w:style w:type="paragraph" w:styleId="868">
    <w:name w:val="Текст выноски"/>
    <w:basedOn w:val="856"/>
    <w:next w:val="868"/>
    <w:link w:val="869"/>
    <w:rPr>
      <w:rFonts w:ascii="Tahoma" w:hAnsi="Tahoma"/>
      <w:sz w:val="16"/>
      <w:szCs w:val="16"/>
      <w:lang w:val="en-US" w:eastAsia="en-US"/>
    </w:rPr>
  </w:style>
  <w:style w:type="character" w:styleId="869">
    <w:name w:val="Текст выноски Знак"/>
    <w:next w:val="869"/>
    <w:link w:val="868"/>
    <w:rPr>
      <w:rFonts w:ascii="Tahoma" w:hAnsi="Tahoma" w:cs="Tahoma"/>
      <w:sz w:val="16"/>
      <w:szCs w:val="16"/>
    </w:rPr>
  </w:style>
  <w:style w:type="character" w:styleId="870">
    <w:name w:val="Гиперссылка"/>
    <w:next w:val="870"/>
    <w:link w:val="856"/>
    <w:uiPriority w:val="99"/>
    <w:unhideWhenUsed/>
    <w:rPr>
      <w:color w:val="0000ff"/>
      <w:u w:val="single"/>
    </w:rPr>
  </w:style>
  <w:style w:type="table" w:styleId="871">
    <w:name w:val="Сетка таблицы"/>
    <w:basedOn w:val="862"/>
    <w:next w:val="871"/>
    <w:link w:val="856"/>
    <w:tblPr/>
  </w:style>
  <w:style w:type="paragraph" w:styleId="872">
    <w:name w:val="Нижний колонтитул"/>
    <w:basedOn w:val="856"/>
    <w:next w:val="872"/>
    <w:link w:val="873"/>
    <w:pPr>
      <w:tabs>
        <w:tab w:val="center" w:pos="4677" w:leader="none"/>
        <w:tab w:val="right" w:pos="9355" w:leader="none"/>
      </w:tabs>
    </w:pPr>
  </w:style>
  <w:style w:type="character" w:styleId="873">
    <w:name w:val="Нижний колонтитул Знак"/>
    <w:next w:val="873"/>
    <w:link w:val="872"/>
    <w:rPr>
      <w:sz w:val="24"/>
      <w:szCs w:val="24"/>
    </w:rPr>
  </w:style>
  <w:style w:type="character" w:styleId="874">
    <w:name w:val="Верхний колонтитул Знак"/>
    <w:next w:val="874"/>
    <w:link w:val="864"/>
    <w:uiPriority w:val="99"/>
    <w:rPr>
      <w:sz w:val="24"/>
      <w:szCs w:val="24"/>
    </w:rPr>
  </w:style>
  <w:style w:type="paragraph" w:styleId="875">
    <w:name w:val="ConsPlusNonformat"/>
    <w:next w:val="875"/>
    <w:link w:val="85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76">
    <w:name w:val="Строгий"/>
    <w:next w:val="876"/>
    <w:link w:val="856"/>
    <w:qFormat/>
    <w:rPr>
      <w:rFonts w:ascii="Times New Roman" w:hAnsi="Times New Roman" w:cs="Times New Roman"/>
      <w:b/>
      <w:bCs/>
    </w:rPr>
  </w:style>
  <w:style w:type="paragraph" w:styleId="877">
    <w:name w:val="Normal (Web)"/>
    <w:basedOn w:val="856"/>
    <w:next w:val="877"/>
    <w:link w:val="856"/>
    <w:pPr>
      <w:spacing w:before="100" w:after="100"/>
      <w:widowControl w:val="off"/>
    </w:pPr>
    <w:rPr>
      <w:lang w:eastAsia="ar-SA"/>
    </w:rPr>
  </w:style>
  <w:style w:type="paragraph" w:styleId="878">
    <w:name w:val="Table Paragraph"/>
    <w:basedOn w:val="856"/>
    <w:next w:val="878"/>
    <w:link w:val="856"/>
    <w:pPr>
      <w:widowControl w:val="off"/>
    </w:pPr>
    <w:rPr>
      <w:sz w:val="22"/>
      <w:szCs w:val="22"/>
      <w:lang w:eastAsia="ar-SA"/>
    </w:rPr>
  </w:style>
  <w:style w:type="character" w:styleId="879" w:default="1">
    <w:name w:val="Default Paragraph Font"/>
    <w:uiPriority w:val="1"/>
    <w:semiHidden/>
    <w:unhideWhenUsed/>
  </w:style>
  <w:style w:type="numbering" w:styleId="880" w:default="1">
    <w:name w:val="No List"/>
    <w:uiPriority w:val="99"/>
    <w:semiHidden/>
    <w:unhideWhenUsed/>
  </w:style>
  <w:style w:type="table" w:styleId="881" w:default="1">
    <w:name w:val="Normal Table"/>
    <w:uiPriority w:val="99"/>
    <w:semiHidden/>
    <w:unhideWhenUsed/>
    <w:tblPr/>
  </w:style>
  <w:style w:type="paragraph" w:styleId="882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3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4" w:customStyle="1">
    <w:name w:val="Body Text"/>
    <w:basedOn w:val="681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 отдел</dc:creator>
  <cp:lastModifiedBy>k210</cp:lastModifiedBy>
  <cp:revision>12</cp:revision>
  <dcterms:created xsi:type="dcterms:W3CDTF">2023-09-27T06:23:00Z</dcterms:created>
  <dcterms:modified xsi:type="dcterms:W3CDTF">2026-04-30T07:43:11Z</dcterms:modified>
  <cp:version>917504</cp:version>
</cp:coreProperties>
</file>