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696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</w:t>
                            </w:r>
                            <w:r/>
                          </w:p>
                          <w:p>
                            <w:pPr>
                              <w:pStyle w:val="700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97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</w:p>
                          <w:p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5pt;mso-position-vertical:absolute;width:447.10pt;height:63.5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7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696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</w:t>
                      </w:r>
                      <w:r/>
                    </w:p>
                    <w:p>
                      <w:pPr>
                        <w:pStyle w:val="700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697"/>
                        <w:rPr>
                          <w:b w:val="0"/>
                          <w:bCs/>
                          <w:sz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</w:p>
                    <w:p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48"/>
        </w:rPr>
      </w:r>
      <w:r>
        <w:rPr>
          <w:b/>
          <w:sz w:val="48"/>
        </w:rPr>
      </w:r>
    </w:p>
    <w:p>
      <w:pPr>
        <w:pStyle w:val="698"/>
        <w:tabs>
          <w:tab w:val="left" w:pos="3555" w:leader="none"/>
        </w:tabs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</w:r>
      <w:r>
        <w:rPr>
          <w:sz w:val="32"/>
        </w:rPr>
      </w:r>
    </w:p>
    <w:p>
      <w:pPr>
        <w:ind w:right="336"/>
        <w:jc w:val="center"/>
        <w:spacing w:after="1"/>
        <w:rPr>
          <w:b/>
          <w:bCs/>
        </w:rPr>
      </w:pPr>
      <w:r>
        <w:rPr>
          <w:b/>
          <w:bCs/>
          <w:sz w:val="32"/>
        </w:rPr>
        <w:t xml:space="preserve">П О С Т А Н О В Л Е Н И Е</w:t>
      </w:r>
      <w:r>
        <w:rPr>
          <w:b/>
          <w:bCs/>
        </w:rPr>
      </w:r>
      <w:r>
        <w:rPr>
          <w:b/>
          <w:bCs/>
        </w:rPr>
      </w:r>
    </w:p>
    <w:p>
      <w:pPr>
        <w:pStyle w:val="888"/>
        <w:ind w:right="336"/>
        <w:jc w:val="both"/>
      </w:pPr>
      <w:r/>
      <w:r/>
    </w:p>
    <w:p>
      <w:pPr>
        <w:ind w:right="336"/>
        <w:rPr>
          <w:color w:val="000000" w:themeColor="text1"/>
        </w:rPr>
      </w:pPr>
      <w:r>
        <w:rPr>
          <w:color w:val="000000" w:themeColor="text1"/>
        </w:rPr>
        <w:t xml:space="preserve">от</w:t>
      </w:r>
      <w:r>
        <w:rPr>
          <w:color w:val="000000" w:themeColor="text1"/>
        </w:rPr>
        <w:t xml:space="preserve"> 27.04.2026 № 400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336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178" w:type="dxa"/>
        <w:tblLook w:val="04A0" w:firstRow="1" w:lastRow="0" w:firstColumn="1" w:lastColumn="0" w:noHBand="0" w:noVBand="1"/>
      </w:tblPr>
      <w:tblGrid>
        <w:gridCol w:w="517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8" w:type="dxa"/>
            <w:textDirection w:val="lrTb"/>
            <w:noWrap w:val="false"/>
          </w:tcPr>
          <w:tbl>
            <w:tblPr>
              <w:tblW w:w="4927" w:type="dxa"/>
              <w:tblLook w:val="04A0" w:firstRow="1" w:lastRow="0" w:firstColumn="1" w:lastColumn="0" w:noHBand="0" w:noVBand="1"/>
            </w:tblPr>
            <w:tblGrid>
              <w:gridCol w:w="4927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927" w:type="dxa"/>
                  <w:textDirection w:val="lrTb"/>
                  <w:noWrap w:val="false"/>
                </w:tcPr>
                <w:p>
                  <w:pPr>
                    <w:ind w:right="36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О</w:t>
                  </w:r>
                  <w:r>
                    <w:rPr>
                      <w:b/>
                      <w:bCs/>
                    </w:rPr>
                    <w:t xml:space="preserve">б утверждении Порядка взаимодействия и координации деятельности структурных подразделений Администрации муниципального образования «город Десногорск» Смоленской области при подготовке и реализации концессионных соглашений</w: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</w:tbl>
    <w:p>
      <w:pPr>
        <w:jc w:val="both"/>
        <w:spacing w:after="240"/>
        <w:widowControl w:val="off"/>
      </w:pPr>
      <w:r>
        <w:t xml:space="preserve">       </w:t>
      </w:r>
      <w:r>
        <w:rPr>
          <w:color w:val="000000" w:themeColor="text1"/>
        </w:rPr>
        <w:t xml:space="preserve">В целях поддержки инвестиционной деятельности и реализации Федерального закона </w:t>
      </w:r>
      <w:r>
        <w:t xml:space="preserve">от 21.07.2015 №115-ФЗ «О концессионных соглашениях», </w:t>
      </w:r>
      <w:r>
        <w:rPr>
          <w:lang w:eastAsia="en-GB"/>
        </w:rPr>
        <w:t xml:space="preserve">руководствуясь Уставом </w:t>
      </w:r>
      <w:r>
        <w:rPr>
          <w:lang w:eastAsia="en-GB"/>
        </w:rPr>
        <w:t xml:space="preserve">муниципального образования «городской округ город Десногорск Смоленской области»</w:t>
      </w:r>
      <w:r/>
    </w:p>
    <w:p>
      <w:pPr>
        <w:jc w:val="both"/>
        <w:spacing w:line="264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line="264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муниц</w:t>
      </w:r>
      <w:r>
        <w:rPr>
          <w:color w:val="000000" w:themeColor="text1"/>
          <w:sz w:val="28"/>
          <w:szCs w:val="28"/>
        </w:rPr>
        <w:t xml:space="preserve">ипального образования «город Десногорск» Смоленской области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64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600"/>
        <w:jc w:val="both"/>
        <w:tabs>
          <w:tab w:val="left" w:pos="774" w:leader="none"/>
        </w:tabs>
      </w:pPr>
      <w:r>
        <w:rPr>
          <w:bCs/>
        </w:rPr>
        <w:t xml:space="preserve">1. Утвердить прилагаемый Порядок взаимодействия и координации деятельности структурных подразделений Администрации муниципального образования «город Десногорск» Смоленской области при подготовке и реализации концессионных соглашений.</w:t>
      </w:r>
      <w:r/>
    </w:p>
    <w:p>
      <w:pPr>
        <w:ind w:firstLine="567"/>
        <w:jc w:val="both"/>
        <w:tabs>
          <w:tab w:val="left" w:pos="284" w:leader="none"/>
          <w:tab w:val="left" w:pos="960" w:leader="none"/>
        </w:tabs>
        <w:rPr>
          <w:color w:val="000000" w:themeColor="text1"/>
        </w:rPr>
      </w:pPr>
      <w:r>
        <w:rPr>
          <w:color w:val="000000"/>
        </w:rPr>
        <w:t xml:space="preserve">2. </w:t>
      </w:r>
      <w:r>
        <w:rPr>
          <w:color w:val="000000" w:themeColor="text1"/>
        </w:rPr>
        <w:t xml:space="preserve">Отделу информационн</w:t>
      </w:r>
      <w:r>
        <w:rPr>
          <w:color w:val="000000" w:themeColor="text1"/>
        </w:rPr>
        <w:t xml:space="preserve">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</w:t>
      </w:r>
      <w:r>
        <w:rPr>
          <w:rFonts w:ascii="Asana" w:hAnsi="Asana" w:eastAsia="Asana" w:cs="Asana"/>
          <w:color w:val="000000" w:themeColor="text1"/>
        </w:rPr>
        <w:t xml:space="preserve"> </w:t>
      </w:r>
      <w:r>
        <w:rPr>
          <w:color w:val="000000" w:themeColor="text1"/>
        </w:rPr>
        <w:t xml:space="preserve">в информационно-телекоммуникационной сети «Интернет».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851" w:leader="none"/>
        </w:tabs>
        <w:rPr>
          <w:color w:val="000000" w:themeColor="text1"/>
        </w:rPr>
      </w:pPr>
      <w:r>
        <w:rPr>
          <w:color w:val="000000" w:themeColor="text1"/>
        </w:rPr>
        <w:t xml:space="preserve">        3. Контроль исполне</w:t>
      </w:r>
      <w:r>
        <w:rPr>
          <w:color w:val="000000" w:themeColor="text1"/>
        </w:rPr>
        <w:t xml:space="preserve">ния настоящего постановления возложить на заместителя Главы муниципального образования Н.Н. Александрову.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8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89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Глава муниципального образования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89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«</w:t>
      </w:r>
      <w:r>
        <w:rPr>
          <w:bCs/>
          <w:color w:val="000000" w:themeColor="text1"/>
          <w:szCs w:val="28"/>
        </w:rPr>
        <w:t xml:space="preserve">город</w:t>
      </w:r>
      <w:r>
        <w:rPr>
          <w:bCs/>
          <w:color w:val="000000" w:themeColor="text1"/>
          <w:szCs w:val="28"/>
        </w:rPr>
        <w:t xml:space="preserve"> Десногорск» </w:t>
      </w:r>
      <w:r>
        <w:rPr>
          <w:color w:val="000000" w:themeColor="text1"/>
          <w:szCs w:val="28"/>
        </w:rPr>
        <w:t xml:space="preserve">Смоленской области</w:t>
      </w:r>
      <w:r>
        <w:rPr>
          <w:b/>
          <w:color w:val="000000" w:themeColor="text1"/>
          <w:szCs w:val="28"/>
        </w:rPr>
        <w:t xml:space="preserve">                                          А.А. </w:t>
      </w:r>
      <w:r>
        <w:rPr>
          <w:b/>
          <w:color w:val="000000" w:themeColor="text1"/>
          <w:szCs w:val="28"/>
        </w:rPr>
        <w:t xml:space="preserve">Терлецкий</w:t>
      </w:r>
      <w:r>
        <w:rPr>
          <w:iCs/>
          <w:sz w:val="24"/>
          <w:szCs w:val="24"/>
        </w:rPr>
        <w:t xml:space="preserve"> </w:t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88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88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88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88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jc w:val="center"/>
        <w:spacing w:after="240"/>
        <w:rPr>
          <w:rFonts w:ascii="Arial" w:hAnsi="Arial" w:cs="Arial"/>
          <w:b/>
          <w:bCs/>
        </w:rPr>
        <w:outlineLvl w:val="1"/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spacing w:after="240"/>
        <w:rPr>
          <w:rFonts w:ascii="Arial" w:hAnsi="Arial" w:cs="Arial"/>
          <w:b/>
          <w:bCs/>
        </w:rPr>
        <w:outlineLvl w:val="1"/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888"/>
        <w:jc w:val="right"/>
        <w:outlineLvl w:val="0"/>
      </w:pPr>
      <w:r/>
      <w:r/>
    </w:p>
    <w:p>
      <w:pPr>
        <w:pStyle w:val="888"/>
        <w:jc w:val="right"/>
        <w:rPr>
          <w:szCs w:val="24"/>
        </w:rPr>
        <w:outlineLvl w:val="0"/>
      </w:pPr>
      <w:r>
        <w:rPr>
          <w:szCs w:val="24"/>
        </w:rPr>
        <w:t xml:space="preserve">Утверждено</w:t>
      </w:r>
      <w:r>
        <w:rPr>
          <w:szCs w:val="24"/>
        </w:rPr>
      </w:r>
      <w:r>
        <w:rPr>
          <w:szCs w:val="24"/>
        </w:rPr>
      </w:r>
    </w:p>
    <w:p>
      <w:pPr>
        <w:pStyle w:val="888"/>
        <w:jc w:val="right"/>
        <w:rPr>
          <w:szCs w:val="24"/>
        </w:rPr>
      </w:pPr>
      <w:r>
        <w:rPr>
          <w:szCs w:val="24"/>
        </w:rPr>
        <w:t xml:space="preserve">постановлением</w:t>
      </w:r>
      <w:r>
        <w:rPr>
          <w:szCs w:val="24"/>
        </w:rPr>
        <w:t xml:space="preserve"> </w:t>
      </w:r>
      <w:r>
        <w:rPr>
          <w:szCs w:val="24"/>
        </w:rPr>
        <w:t xml:space="preserve">Администрации муниципального образования</w:t>
      </w:r>
      <w:r>
        <w:rPr>
          <w:szCs w:val="24"/>
        </w:rPr>
      </w:r>
      <w:r>
        <w:rPr>
          <w:szCs w:val="24"/>
        </w:rPr>
      </w:r>
    </w:p>
    <w:p>
      <w:pPr>
        <w:pStyle w:val="888"/>
        <w:jc w:val="right"/>
        <w:rPr>
          <w:szCs w:val="24"/>
        </w:rPr>
      </w:pPr>
      <w:r>
        <w:rPr>
          <w:szCs w:val="24"/>
        </w:rPr>
        <w:t xml:space="preserve">«</w:t>
      </w:r>
      <w:r>
        <w:rPr>
          <w:szCs w:val="24"/>
        </w:rPr>
        <w:t xml:space="preserve">город</w:t>
      </w:r>
      <w:r>
        <w:rPr>
          <w:szCs w:val="24"/>
        </w:rPr>
        <w:t xml:space="preserve"> Десногорск» Смоленской области</w:t>
      </w:r>
      <w:r>
        <w:rPr>
          <w:szCs w:val="24"/>
        </w:rPr>
      </w:r>
      <w:r>
        <w:rPr>
          <w:szCs w:val="24"/>
        </w:rPr>
      </w:r>
    </w:p>
    <w:p>
      <w:pPr>
        <w:jc w:val="right"/>
        <w:spacing w:after="240"/>
        <w:rPr>
          <w:b/>
          <w:bCs/>
        </w:rPr>
        <w:outlineLvl w:val="1"/>
      </w:pPr>
      <w:r>
        <w:t xml:space="preserve">от</w:t>
      </w:r>
      <w:r>
        <w:t xml:space="preserve"> 27.04.2026 №400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  <w:t xml:space="preserve">взаимодействия и координации деятельности структурных подразделений Администрации муниципального образования                  </w:t>
      </w:r>
      <w:r>
        <w:rPr>
          <w:b/>
          <w:bCs/>
          <w:sz w:val="28"/>
          <w:szCs w:val="28"/>
        </w:rPr>
        <w:t xml:space="preserve">«город Десногорск» Смоленской области при подготовке и реализации концессионных соглашений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240"/>
        <w:rPr>
          <w:b/>
          <w:bCs/>
        </w:rPr>
        <w:outlineLvl w:val="2"/>
      </w:pPr>
      <w:r>
        <w:rPr>
          <w:b/>
          <w:bCs/>
        </w:rPr>
        <w:t xml:space="preserve">1. Общее положение</w:t>
      </w:r>
      <w:r>
        <w:rPr>
          <w:b/>
          <w:bCs/>
        </w:rPr>
      </w:r>
      <w:r>
        <w:rPr>
          <w:b/>
          <w:bCs/>
        </w:rPr>
      </w:r>
    </w:p>
    <w:p>
      <w:pPr>
        <w:ind w:firstLine="480"/>
        <w:jc w:val="both"/>
      </w:pPr>
      <w:r>
        <w:t xml:space="preserve">1.1. Настоящий Порядок определяет пол</w:t>
      </w:r>
      <w:r>
        <w:t xml:space="preserve">номочия и регулирует вопросы взаимодействия и координации деятельности структурных подразделений Администрации муниципального образования «город Десногорск» Смоленской области </w:t>
      </w:r>
      <w:r>
        <w:rPr>
          <w:b/>
          <w:bCs/>
        </w:rPr>
        <w:t xml:space="preserve">(далее - структурные </w:t>
      </w:r>
      <w:r>
        <w:rPr>
          <w:b/>
          <w:bCs/>
        </w:rPr>
        <w:t xml:space="preserve">подразделения </w:t>
      </w:r>
      <w:r>
        <w:rPr>
          <w:b/>
          <w:bCs/>
        </w:rPr>
        <w:t xml:space="preserve">Администрации)</w:t>
      </w:r>
      <w:r>
        <w:t xml:space="preserve"> при подготовке и реализации ко</w:t>
      </w:r>
      <w:r>
        <w:t xml:space="preserve">нцессионного соглашения в части:</w:t>
      </w:r>
      <w:r/>
    </w:p>
    <w:p>
      <w:pPr>
        <w:ind w:firstLine="480"/>
        <w:jc w:val="both"/>
      </w:pPr>
      <w:r>
        <w:t xml:space="preserve">- рассмотрения предложения о заключении концессионного соглашения, инициированного лицом, указанным в пункте 2 части 1 статьи 5 </w:t>
      </w:r>
      <w:hyperlink r:id="rId11" w:tooltip="https://docs.cntd.ru/document/901941331#7D20K3" w:anchor="7D20K3" w:history="1">
        <w:r>
          <w:t xml:space="preserve">Федерального закона от 21.07.2005 №115-ФЗ "О концессионных соглашениях"</w:t>
        </w:r>
      </w:hyperlink>
      <w:r>
        <w:t xml:space="preserve"> </w:t>
      </w:r>
      <w:r>
        <w:rPr>
          <w:b/>
          <w:bCs/>
        </w:rPr>
        <w:t xml:space="preserve">(далее - Федеральный закон №115-ФЗ)</w:t>
      </w:r>
      <w:r>
        <w:t xml:space="preserve">, отвечающим требованиям, предусмотренным частью 4.11 статьи 37 Федерального закона №115-ФЗ, в порядке, установленном частям</w:t>
      </w:r>
      <w:r>
        <w:t xml:space="preserve">и 4.2 - 4.10 и 4.12 Федерального закона №115-ФЗ;</w:t>
      </w:r>
      <w:r/>
    </w:p>
    <w:p>
      <w:pPr>
        <w:ind w:firstLine="480"/>
        <w:jc w:val="both"/>
      </w:pPr>
      <w:r>
        <w:t xml:space="preserve">- организации работы по подготовке и принятию решения о заключении концессионного соглашения;</w:t>
      </w:r>
      <w:r/>
    </w:p>
    <w:p>
      <w:pPr>
        <w:ind w:firstLine="425"/>
        <w:jc w:val="both"/>
      </w:pPr>
      <w:r>
        <w:t xml:space="preserve">- организации и проведения конкурса на право заключения концессионного соглашения;</w:t>
      </w:r>
      <w:r/>
    </w:p>
    <w:p>
      <w:pPr>
        <w:ind w:firstLine="480"/>
        <w:jc w:val="both"/>
      </w:pPr>
      <w:r>
        <w:t xml:space="preserve">- заключения концессионного со</w:t>
      </w:r>
      <w:r>
        <w:t xml:space="preserve">глашения;</w:t>
      </w:r>
      <w:r/>
    </w:p>
    <w:p>
      <w:pPr>
        <w:ind w:firstLine="480"/>
        <w:jc w:val="both"/>
      </w:pPr>
      <w:r>
        <w:t xml:space="preserve">- организации работы по предоставлению земельных участков концессионеру;</w:t>
      </w:r>
      <w:r/>
    </w:p>
    <w:p>
      <w:pPr>
        <w:ind w:firstLine="480"/>
        <w:jc w:val="both"/>
      </w:pPr>
      <w:r>
        <w:t xml:space="preserve">- осуществления контроля за исполнением концессионером концессионного соглашения.</w:t>
      </w:r>
      <w:r>
        <w:br/>
        <w:t xml:space="preserve">       </w:t>
      </w:r>
      <w:r>
        <w:t xml:space="preserve">1.2. Концессионное соглашение является договором, в котором содержатся элементы различных договоров, предусмотренных федеральными законами.</w:t>
      </w:r>
      <w:r/>
    </w:p>
    <w:p>
      <w:pPr>
        <w:ind w:firstLine="480"/>
        <w:jc w:val="both"/>
      </w:pPr>
      <w:r>
        <w:t xml:space="preserve">1.3. </w:t>
      </w:r>
      <w:r>
        <w:t xml:space="preserve">Концедент</w:t>
      </w:r>
      <w:r>
        <w:t xml:space="preserve"> - муниципальное образование «город Десногорск» Смоленской области, от имени которого выступает Админи</w:t>
      </w:r>
      <w:r>
        <w:t xml:space="preserve">страция муниципального образования «город Десногорск» Смоленской области </w:t>
      </w:r>
      <w:r>
        <w:rPr>
          <w:b/>
          <w:bCs/>
        </w:rPr>
        <w:t xml:space="preserve">(далее - Администрация)</w:t>
      </w:r>
      <w:r>
        <w:t xml:space="preserve">, осуществляющая полномочия </w:t>
      </w:r>
      <w:r>
        <w:t xml:space="preserve">концедента</w:t>
      </w:r>
      <w:r>
        <w:t xml:space="preserve"> при заключении и исполнении от имени муниципального образования концессионного соглашения.</w:t>
      </w:r>
      <w:r/>
    </w:p>
    <w:p>
      <w:pPr>
        <w:ind w:firstLine="480"/>
        <w:jc w:val="both"/>
      </w:pPr>
      <w:r>
        <w:t xml:space="preserve">1.4. Органом, уполномоченным </w:t>
      </w:r>
      <w:r>
        <w:t xml:space="preserve">к</w:t>
      </w:r>
      <w:r>
        <w:t xml:space="preserve">онцедентом</w:t>
      </w:r>
      <w:r>
        <w:t xml:space="preserve"> осуществлять его права и обязанности, постановлением Администрации в зависимости от назначения объекта концессионного соглашения определяется структурное подразделение Администрации, в сфере которого реализуется концессионное соглашение </w:t>
      </w:r>
      <w:r>
        <w:rPr>
          <w:b/>
          <w:bCs/>
        </w:rPr>
        <w:t xml:space="preserve">(далее - </w:t>
      </w:r>
      <w:r>
        <w:rPr>
          <w:b/>
          <w:bCs/>
        </w:rPr>
        <w:t xml:space="preserve">Уполномоченный орган</w:t>
      </w:r>
      <w:r>
        <w:t xml:space="preserve">).</w:t>
      </w:r>
      <w:r/>
    </w:p>
    <w:p>
      <w:pPr>
        <w:ind w:firstLine="480"/>
        <w:jc w:val="both"/>
      </w:pPr>
      <w:r>
        <w:t xml:space="preserve">1.5. Концессионер -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</w:t>
      </w:r>
      <w:r>
        <w:t xml:space="preserve">занных юридических лица.</w:t>
      </w:r>
      <w:r/>
    </w:p>
    <w:p>
      <w:pPr>
        <w:ind w:firstLine="480"/>
        <w:jc w:val="both"/>
      </w:pPr>
      <w:r>
        <w:t xml:space="preserve">1.6. Объектом концессионного соглашения является соответствующее положениям ст. 4 Федерального закона №115-ФЗ создаваемое и (или) реконструируемое имущество, право собственности на которое принадлежит или будет принадлежать муни</w:t>
      </w:r>
      <w:r>
        <w:t xml:space="preserve">ципальному образованию «город Десногорск» Смоленской области </w:t>
      </w:r>
      <w:r>
        <w:rPr>
          <w:b/>
          <w:bCs/>
          <w:color w:val="000000" w:themeColor="text1"/>
        </w:rPr>
        <w:t xml:space="preserve">(далее – муниципальное образование)</w:t>
      </w:r>
      <w:r>
        <w:t xml:space="preserve">.</w:t>
      </w:r>
      <w:r/>
    </w:p>
    <w:p>
      <w:pPr>
        <w:ind w:firstLine="480"/>
        <w:jc w:val="both"/>
      </w:pPr>
      <w:r>
        <w:t xml:space="preserve">1.7. Заключение концессионного соглашения осуществляется на конкурсной основе, за исключением установленных ст.37 Федерального закона №115-ФЗ случаев, когда концессионное соглашение заключается без проведения конкур</w:t>
      </w:r>
      <w:r>
        <w:t xml:space="preserve">са.</w:t>
      </w:r>
      <w:r/>
    </w:p>
    <w:p>
      <w:pPr>
        <w:ind w:firstLine="480"/>
        <w:jc w:val="both"/>
      </w:pPr>
      <w:r>
        <w:t xml:space="preserve">1.8. Инициатором заключения концессионного соглашения является лицо, направившее предложение о заключении концессионного соглашения и отвечающее требованиям, предусмотренным частью 4.11 ст.37 Федерального закона №115-ФЗ.</w:t>
      </w:r>
      <w:r/>
    </w:p>
    <w:p>
      <w:pPr>
        <w:ind w:firstLine="480"/>
        <w:jc w:val="both"/>
      </w:pPr>
      <w:r>
        <w:t xml:space="preserve">Предложение о заключении концес</w:t>
      </w:r>
      <w:r>
        <w:t xml:space="preserve">сионного соглашения также может быть инициировано Главой муниципального образования «город Десногорск» Смоленской области, первым заместителем Главы муниципального образования «город Десногорск» Смоленской области, заместителями Главы муниципального образо</w:t>
      </w:r>
      <w:r>
        <w:t xml:space="preserve">вания «город Десногорск» Смоленской области, структурными подразделениями Администрации, осуществляющими координацию и регулирование деятельности в сфере управления, соответствующей назначению объектов концессионных соглашений.</w:t>
      </w:r>
      <w:r/>
    </w:p>
    <w:p>
      <w:pPr>
        <w:ind w:firstLine="480"/>
        <w:jc w:val="both"/>
      </w:pPr>
      <w:r>
        <w:t xml:space="preserve">1.9. Рассмотрение предложени</w:t>
      </w:r>
      <w:r>
        <w:t xml:space="preserve">я о заключении концессионного соглашения лица, выступающего с инициативой заключения концессионного соглашения, координацию взаимодействия всех структурных подразделений Администрации обеспечивает Уполномоченный орган.</w:t>
      </w:r>
      <w:r/>
    </w:p>
    <w:p>
      <w:pPr>
        <w:ind w:firstLine="480"/>
        <w:jc w:val="both"/>
      </w:pPr>
      <w:r>
        <w:t xml:space="preserve">1.10. Понятия и термины, используемые</w:t>
      </w:r>
      <w:r>
        <w:t xml:space="preserve"> в настоящем Порядке, применяются в значениях, определенных Федеральным законом №115-ФЗ.</w:t>
      </w:r>
      <w:r/>
    </w:p>
    <w:p>
      <w:pPr>
        <w:ind w:firstLine="480"/>
        <w:jc w:val="both"/>
      </w:pPr>
      <w:r/>
      <w:r/>
    </w:p>
    <w:p>
      <w:pPr>
        <w:jc w:val="center"/>
        <w:spacing w:after="240"/>
        <w:rPr>
          <w:b/>
          <w:bCs/>
        </w:rPr>
        <w:outlineLvl w:val="2"/>
      </w:pPr>
      <w:r>
        <w:rPr>
          <w:b/>
          <w:bCs/>
        </w:rPr>
        <w:t xml:space="preserve">2. Порядок рассмотрения предложения о заключении концессионного соглашения, инициированного концессионером </w:t>
      </w:r>
      <w:r>
        <w:rPr>
          <w:b/>
          <w:bCs/>
        </w:rPr>
      </w:r>
      <w:r>
        <w:rPr>
          <w:b/>
          <w:bCs/>
        </w:rPr>
      </w:r>
    </w:p>
    <w:p>
      <w:pPr>
        <w:ind w:firstLine="425"/>
        <w:jc w:val="both"/>
        <w:outlineLvl w:val="2"/>
      </w:pPr>
      <w:r>
        <w:t xml:space="preserve">2.1. Лицо, указанное в пункте 2 части 1 статьи 5 Федеральн</w:t>
      </w:r>
      <w:r>
        <w:t xml:space="preserve">ого закона №115-ФЗ, выступающее с инициативой заключения концессионного соглашения, отвечающее требованиям, предусмотренным частью 4.11 статьи 37 Федерального закона №115-ФЗ, вправе представить в Администрацию предложение о заключении концессионного соглаш</w:t>
      </w:r>
      <w:r>
        <w:t xml:space="preserve">ения по форме, утвержденной </w:t>
      </w:r>
      <w:hyperlink r:id="rId12" w:tooltip="https://docs.cntd.ru/document/420265383" w:history="1">
        <w:r>
          <w:t xml:space="preserve">Постановлением Правительства Российской Федерации от 31.03.2015 №300 "</w:t>
        </w:r>
        <w:r>
          <w:t xml:space="preserve">Об утверждении формы предложения о заключении концессионного соглашения с лицом, выступающим с инициативой заключения концессионного соглашения"</w:t>
        </w:r>
      </w:hyperlink>
      <w:r>
        <w:t xml:space="preserve">, с приложением проекта концессионного соглашения, включающего в себя существенные условия, предусмотренные стат</w:t>
      </w:r>
      <w:r>
        <w:t xml:space="preserve">ьей 10 Федерального закона №115-ФЗ, и иные не противоречащие законодательству Российской Федерации условия.  </w:t>
      </w:r>
      <w:r/>
    </w:p>
    <w:p>
      <w:pPr>
        <w:ind w:firstLine="425"/>
        <w:jc w:val="both"/>
        <w:outlineLvl w:val="2"/>
      </w:pPr>
      <w:r>
        <w:t xml:space="preserve">2.2. Предложение о заключении концессионного соглашения должно содержать сведения о соответствии инициатора установленным частью 4.11 статьи 37 Фе</w:t>
      </w:r>
      <w:r>
        <w:t xml:space="preserve">дерального закона №115-ФЗ требованиям, а также сведения, подтверждающие соответствие его инициативы программам комплексного развития систем коммунальной инфраструктуры городского округа, государственным программам Российской Федерации, государственным прог</w:t>
      </w:r>
      <w:r>
        <w:t xml:space="preserve">раммам Смоленской области, муниципальным программам, за исключением случаев,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</w:t>
      </w:r>
      <w:r>
        <w:t xml:space="preserve">объекты таких систем. </w:t>
      </w:r>
      <w:r/>
    </w:p>
    <w:p>
      <w:pPr>
        <w:ind w:firstLine="425"/>
        <w:jc w:val="both"/>
        <w:outlineLvl w:val="2"/>
      </w:pPr>
      <w:r>
        <w:t xml:space="preserve">2.3. Поступившее в Администрацию предложение о заключении концессионного соглашения в течение 1 рабочего дня регистрируется и на следующий рабочий день направляется в Уполномоченный орган.</w:t>
      </w:r>
      <w:r/>
    </w:p>
    <w:p>
      <w:pPr>
        <w:ind w:firstLine="425"/>
        <w:jc w:val="both"/>
        <w:outlineLvl w:val="2"/>
      </w:pPr>
      <w:r>
        <w:t xml:space="preserve">2.4. В целях подготовки обобщенного заключен</w:t>
      </w:r>
      <w:r>
        <w:t xml:space="preserve">ия для дальнейшего принятия решения о заключении концессионного соглашения Уполномоченный орган в течение 2 рабочих дней направляет поступившее предложение о заключении концессионного соглашения в структурные подразделения Администрации:</w:t>
      </w:r>
      <w:r/>
    </w:p>
    <w:p>
      <w:pPr>
        <w:ind w:firstLine="425"/>
        <w:jc w:val="both"/>
        <w:outlineLvl w:val="2"/>
      </w:pPr>
      <w:r>
        <w:t xml:space="preserve">1) в Управл</w:t>
      </w:r>
      <w:r>
        <w:t xml:space="preserve">ение имущественных и земельных отношений Администрации - для подготовки заключения о возможности заключения концессионного соглашения в отношении конкретного объекта муниципального имущества; о возможности предоставления концессионеру земельного участка, н</w:t>
      </w:r>
      <w:r>
        <w:t xml:space="preserve">а котором располагается объект концессионного соглашения и (или) который необходим для осуществления концессионером деятельности, предусмотренной концессионным соглашением;</w:t>
      </w:r>
      <w:r/>
    </w:p>
    <w:p>
      <w:pPr>
        <w:ind w:firstLine="425"/>
        <w:jc w:val="both"/>
        <w:outlineLvl w:val="2"/>
      </w:pPr>
      <w:r>
        <w:t xml:space="preserve">2) в Финансовое управление Администрации - для подготовки заключения о наличии бюдж</w:t>
      </w:r>
      <w:r>
        <w:t xml:space="preserve">етных средств, необходимых для реализации концессионного соглашения;</w:t>
      </w:r>
      <w:r/>
    </w:p>
    <w:p>
      <w:pPr>
        <w:ind w:firstLine="480"/>
        <w:jc w:val="both"/>
      </w:pPr>
      <w:r>
        <w:t xml:space="preserve">3) в иные структурные подразделения Администрации - для подготовки соответствующих заключений в рамках своей компетенции.</w:t>
      </w:r>
      <w:r/>
    </w:p>
    <w:p>
      <w:pPr>
        <w:ind w:firstLine="480"/>
        <w:jc w:val="both"/>
      </w:pPr>
      <w:r>
        <w:t xml:space="preserve">2.5. Уполномоченный орган вправе запрашивать у структурных подраз</w:t>
      </w:r>
      <w:r>
        <w:t xml:space="preserve">делений Администрации, муниципальных учреждений, осуществляющих содержание и эксплуатацию объектов, в отношении которых рассматривается возможность заключения концессионного соглашения, иную информацию, необходимую для подготовки обобщенного заключения.</w:t>
      </w:r>
      <w:r/>
    </w:p>
    <w:p>
      <w:pPr>
        <w:ind w:firstLine="480"/>
        <w:jc w:val="both"/>
      </w:pPr>
      <w:r>
        <w:t xml:space="preserve">2.</w:t>
      </w:r>
      <w:r>
        <w:t xml:space="preserve">6. Структурные подразделения Администрации регистрируют предложение о заключении концессионного соглашения с приложенными документами в день их представления и в течение 7 рабочих дней со дня регистрации:</w:t>
      </w:r>
      <w:r/>
    </w:p>
    <w:p>
      <w:pPr>
        <w:ind w:firstLine="480"/>
        <w:jc w:val="both"/>
      </w:pPr>
      <w:r>
        <w:t xml:space="preserve">1) рассматривают предложение и документы;</w:t>
      </w:r>
      <w:r/>
    </w:p>
    <w:p>
      <w:pPr>
        <w:ind w:firstLine="480"/>
        <w:jc w:val="both"/>
      </w:pPr>
      <w:r>
        <w:t xml:space="preserve">2) подгот</w:t>
      </w:r>
      <w:r>
        <w:t xml:space="preserve">авливают в пределах своей компетенции заключение;</w:t>
      </w:r>
      <w:r/>
    </w:p>
    <w:p>
      <w:pPr>
        <w:ind w:firstLine="480"/>
        <w:jc w:val="both"/>
      </w:pPr>
      <w:r>
        <w:t xml:space="preserve">3) направляют заключение и (или) иную запрашиваемую информацию в Уполномоченный орган.</w:t>
      </w:r>
      <w:r/>
    </w:p>
    <w:p>
      <w:pPr>
        <w:ind w:firstLine="480"/>
        <w:jc w:val="both"/>
      </w:pPr>
      <w:r>
        <w:t xml:space="preserve">2.7. На основании поступивших заключений Уполномоченный орган в течение 5 рабочих дней готовит обобщенное заключение, с</w:t>
      </w:r>
      <w:r>
        <w:t xml:space="preserve">одержащее одно из следующих решений:</w:t>
      </w:r>
      <w:r/>
    </w:p>
    <w:p>
      <w:pPr>
        <w:ind w:firstLine="480"/>
        <w:jc w:val="both"/>
      </w:pPr>
      <w:r>
        <w:t xml:space="preserve">а</w:t>
      </w:r>
      <w:r>
        <w:t xml:space="preserve">)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</w:t>
      </w:r>
      <w:r>
        <w:t xml:space="preserve">ществления деятельности, предусмотренной концессионным соглашением, на представленных в предложении условиях;</w:t>
      </w:r>
      <w:r/>
    </w:p>
    <w:p>
      <w:pPr>
        <w:ind w:firstLine="480"/>
        <w:jc w:val="both"/>
      </w:pPr>
      <w:r>
        <w:t xml:space="preserve">б) о возможности заключения концессионного соглашения в отношении конкретных объектов недвижимого имущества или недвижимого имущества и движимого </w:t>
      </w:r>
      <w:r>
        <w:t xml:space="preserve">имущества, технологически связанных между собой и предназначенных для осуществления деятельности, предусмотренной концессионным соглашением, на иных условиях, чем представленные в предложении;</w:t>
      </w:r>
      <w:r>
        <w:br/>
        <w:t xml:space="preserve">       в) о невозможности заключения концессионного соглашения </w:t>
      </w:r>
      <w:r>
        <w:t xml:space="preserve">на представленных в предложении условиях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</w:t>
      </w:r>
      <w:r>
        <w:t xml:space="preserve">нным соглашением, с указанием оснований отказа, предусмотренных частью 4.6 статьи 37 Федерального закона  №115-ФЗ.</w:t>
      </w:r>
      <w:r/>
    </w:p>
    <w:p>
      <w:pPr>
        <w:ind w:firstLine="480"/>
        <w:jc w:val="both"/>
      </w:pPr>
      <w:r>
        <w:t xml:space="preserve">2.8. В случае принятия решения, указанного в подпункте "в"</w:t>
      </w:r>
      <w:r>
        <w:t xml:space="preserve"> пункта 2.7 раздела 2 настоящего Порядка, Уполномоченный орган осуществляет подготовку проекта уведомления об отказе в заключении концессионного соглашения с обоснованием причин отказа и направляет его инициатору в срок не позднее 30 календарных дней со дн</w:t>
      </w:r>
      <w:r>
        <w:t xml:space="preserve">я поступления предложения о заключении концессионного соглашения.</w:t>
      </w:r>
      <w:r>
        <w:br/>
        <w:t xml:space="preserve">         2.9. В случае принятия решения, указанного в подпункте "б" пункта 2.7 раздела 2 настоящего Порядка, Уполномоченный орган в течение 30 календарных дней со дня поступления предложения</w:t>
      </w:r>
      <w:r>
        <w:t xml:space="preserve"> о заключении концессионного соглашения направляет в адрес инициатора уведомление о возможности заключения концессионного соглашения на иных условиях, чем представленные в предложении, и о готовности проведения переговоров в форме совместных совещаний в це</w:t>
      </w:r>
      <w:r>
        <w:t xml:space="preserve">лях обсуждения условий концессионного соглашения и их согласования по результатам переговоров.</w:t>
      </w:r>
      <w:r/>
    </w:p>
    <w:p>
      <w:pPr>
        <w:ind w:firstLine="480"/>
        <w:jc w:val="both"/>
      </w:pPr>
      <w:r>
        <w:t xml:space="preserve">2.10. Указанное в подпункте "а" пункта 2.7 раздела 2 настоящего Порядка решение, является основанием для разработки Уполномоченным органом проекта постановления </w:t>
      </w:r>
      <w:r>
        <w:t xml:space="preserve">Администрации о решении заключить концессионное соглашение в порядке, предусмотренном положениями статьи 22 Федерального закона   №115-ФЗ. Постановление Администрации о решении заключить концессионное соглашение издается в течение 5 рабочих дней с момента </w:t>
      </w:r>
      <w:r>
        <w:t xml:space="preserve">принятия указанного в подпункте "а" пункта 2.7 раздела 2 настоящего Порядка решения.</w:t>
      </w:r>
      <w:r/>
    </w:p>
    <w:p>
      <w:pPr>
        <w:ind w:firstLine="480"/>
        <w:jc w:val="both"/>
      </w:pPr>
      <w:r>
        <w:t xml:space="preserve">Уполномоченный орган не позднее 30 календарных дней со дня поступления предложения о заключении концессионного соглашения направляет в адрес инициатора уведомление о возмо</w:t>
      </w:r>
      <w:r>
        <w:t xml:space="preserve">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</w:t>
      </w:r>
      <w:r>
        <w:t xml:space="preserve">сионным соглашением, на представленных в предложении условиях.</w:t>
      </w:r>
      <w:r/>
    </w:p>
    <w:p>
      <w:pPr>
        <w:ind w:firstLine="480"/>
        <w:jc w:val="both"/>
      </w:pPr>
      <w:r>
        <w:t xml:space="preserve">2.11. Уполномоченный орган в десятидневный срок со дня подписания такого постановления обеспечивает размещение на официальном сайте Российской Федерации в информационно-телекоммуникационной сет</w:t>
      </w:r>
      <w:r>
        <w:t xml:space="preserve">и "Интернет" для размещения информации о проведении торгов, определенном Правительством Российской Федерации (www.torgi.gov.ru), а также на официальном сайте Администрации предложения о заключении концессионного соглашения в целях принятия заявок о готовно</w:t>
      </w:r>
      <w:r>
        <w:t xml:space="preserve">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</w:t>
      </w:r>
      <w:r>
        <w:t xml:space="preserve">ения, от иных лиц, отвечающих требованиям, предъявляемым частью 4.11 статьи 37 Федерального закона № 115-ФЗ к лицу, выступающему с инициативой заключения концессионного соглашения.</w:t>
      </w:r>
      <w:r/>
    </w:p>
    <w:p>
      <w:pPr>
        <w:ind w:firstLine="480"/>
        <w:jc w:val="both"/>
      </w:pPr>
      <w:r>
        <w:t xml:space="preserve">2.12. В случае поступления в установленный частью 4.9 статьи 37 Федеральног</w:t>
      </w:r>
      <w:r>
        <w:t xml:space="preserve">о закона №115-ФЗ срок заявок о готовности к участию в конкурсе на заключение концессионного соглашения от иных лиц, отвечающих требованиям, предъявляемым частью 4.11 статьи 37 Федерального закона N 115-ФЗ, Уполномоченный орган размещает данную информацию н</w:t>
      </w:r>
      <w:r>
        <w:t xml:space="preserve">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 В этом случае заключение концессионного соглашения осуществляется</w:t>
      </w:r>
      <w:r>
        <w:t xml:space="preserve"> на конкурсной основе в порядке, установленном Федеральным законом №115-ФЗ.</w:t>
      </w:r>
      <w:r/>
    </w:p>
    <w:p>
      <w:pPr>
        <w:ind w:firstLine="480"/>
        <w:jc w:val="both"/>
      </w:pPr>
      <w:r>
        <w:t xml:space="preserve">2.13. В случае, если в установленный частью 4.10 статьи 37 Федерального закона №115-ФЗ срок, не поступило заявок о готовности к участию в конкурсе на заключение концессионного согл</w:t>
      </w:r>
      <w:r>
        <w:t xml:space="preserve">ашения от иных лиц, отвечающих требованиям, предъявляемым Федеральным законом №115-ФЗ к концессионеру, а также требованиям, предъявляемым частью 4.11 статьи 37 Федерального закона   №115-ФЗ, и в случае, если в ценовых зонах теплоснабжения инициатором заклю</w:t>
      </w:r>
      <w:r>
        <w:t xml:space="preserve">чения концессионного соглашения, объектом которого являются объекты теплоснабжения, централизованные системы горячего водоснабжения, отдельные объекты таких систем, выступает единая теплоснабжающая организация, с лицом, выступившим с инициативой заключения</w:t>
      </w:r>
      <w:r>
        <w:t xml:space="preserve"> концессионного соглашения, концессионное соглашение заключается на условиях, предусмотренных в предложении о </w:t>
      </w:r>
      <w:r>
        <w:t xml:space="preserve">заключении </w:t>
      </w:r>
      <w:r>
        <w:t xml:space="preserve">концессионного соглашения и проекте концессионного соглашения, без проведения конкурса в порядке, установленном Федеральным законом №11</w:t>
      </w:r>
      <w:r>
        <w:t xml:space="preserve">5-ФЗ, с учетом следующих особенностей:</w:t>
      </w:r>
      <w:r/>
    </w:p>
    <w:p>
      <w:pPr>
        <w:ind w:firstLine="480"/>
        <w:jc w:val="both"/>
      </w:pPr>
      <w:r>
        <w:t xml:space="preserve">1) решение о заключении концессионного соглашения, предусмотренное статьей 22 Федерального закона №115-ФЗ, принимается в течение 30 календарных дней после истечения срока, установленного частью 4.10 статьи 37 Федераль</w:t>
      </w:r>
      <w:r>
        <w:t xml:space="preserve">ного закона № 115-ФЗ;</w:t>
      </w:r>
      <w:r/>
    </w:p>
    <w:p>
      <w:pPr>
        <w:ind w:firstLine="480"/>
        <w:jc w:val="both"/>
      </w:pPr>
      <w:r>
        <w:t xml:space="preserve">2) Уполномоченный орган направляет концессионеру проект концессионного соглашения в течение 5 рабочих дней после принятия решения о заключении концессионного соглашения и устанавливает срок для подписания этого соглашения, который не </w:t>
      </w:r>
      <w:r>
        <w:t xml:space="preserve">может превышать 1 месяца;</w:t>
      </w:r>
      <w:r/>
    </w:p>
    <w:p>
      <w:pPr>
        <w:ind w:firstLine="480"/>
        <w:jc w:val="both"/>
      </w:pPr>
      <w:r>
        <w:t xml:space="preserve">3) лицо, выступающее с инициативой заключения концессионного соглашения, до принятия решения о заключении этого соглашения указывает источники финансирования деятельности по исполнению концессионного соглашения и представляет в Уп</w:t>
      </w:r>
      <w:r>
        <w:t xml:space="preserve">олномоченный орган подтверждение возможности их получения.</w:t>
      </w:r>
      <w:r/>
    </w:p>
    <w:p>
      <w:pPr>
        <w:jc w:val="center"/>
        <w:spacing w:after="240"/>
        <w:rPr>
          <w:b/>
          <w:bCs/>
        </w:rPr>
        <w:outlineLvl w:val="2"/>
      </w:pPr>
      <w:r>
        <w:rPr>
          <w:b/>
          <w:bCs/>
        </w:rPr>
        <w:br/>
        <w:t xml:space="preserve">3. Организация и проведение конкурса на право заключения   концессионного соглашения</w:t>
      </w:r>
      <w:r>
        <w:rPr>
          <w:b/>
          <w:bCs/>
        </w:rPr>
      </w:r>
      <w:r>
        <w:rPr>
          <w:b/>
          <w:bCs/>
        </w:rPr>
      </w:r>
    </w:p>
    <w:p>
      <w:pPr>
        <w:ind w:firstLine="480"/>
        <w:jc w:val="both"/>
      </w:pPr>
      <w:r>
        <w:t xml:space="preserve">3.1. Организация проведения конкурса на право заключения концессионного соглашения (далее - конкурс) возлагаетс</w:t>
      </w:r>
      <w:r>
        <w:t xml:space="preserve">я на Уполномоченный орган.</w:t>
      </w:r>
      <w:r/>
    </w:p>
    <w:p>
      <w:pPr>
        <w:ind w:firstLine="480"/>
        <w:jc w:val="both"/>
      </w:pPr>
      <w:r>
        <w:t xml:space="preserve">3.2. Для проведения конкурса в соответствии со статьями 22 и 25 Федерального закона №115-ФЗ создается конкурсная комиссия.</w:t>
      </w:r>
      <w:r>
        <w:br/>
        <w:t xml:space="preserve">       3.3. В целях организации и проведения конкурса Уполномоченный орган:</w:t>
      </w:r>
      <w:r/>
    </w:p>
    <w:p>
      <w:pPr>
        <w:ind w:firstLine="480"/>
        <w:jc w:val="both"/>
      </w:pPr>
      <w:r>
        <w:t xml:space="preserve">- осуществляет подготовку прое</w:t>
      </w:r>
      <w:r>
        <w:t xml:space="preserve">кта постановления Администрации о создании конкурсной комиссии;</w:t>
      </w:r>
      <w:r/>
    </w:p>
    <w:p>
      <w:pPr>
        <w:ind w:firstLine="480"/>
        <w:jc w:val="both"/>
      </w:pPr>
      <w:r>
        <w:t xml:space="preserve">- разрабатывает и утверждает конкурсную документацию в соответствии с положениями статьи 23 Федерального закона №115-ФЗ;</w:t>
      </w:r>
      <w:r/>
    </w:p>
    <w:p>
      <w:pPr>
        <w:ind w:firstLine="480"/>
        <w:jc w:val="both"/>
      </w:pPr>
      <w:r>
        <w:t xml:space="preserve">- вносит изменения в конкурсную документацию в порядке и на условиях, у</w:t>
      </w:r>
      <w:r>
        <w:t xml:space="preserve">становленных Федеральным законом №115-ФЗ;</w:t>
      </w:r>
      <w:r/>
    </w:p>
    <w:p>
      <w:pPr>
        <w:ind w:firstLine="480"/>
        <w:jc w:val="both"/>
      </w:pPr>
      <w:r>
        <w:t xml:space="preserve">- размещает конкурсную документацию одновременно с размещением сообщения о проведении открытого конкурса, информацию о внесении изменений в конкурсную документацию, разъяснение положений конкурсной документации на </w:t>
      </w:r>
      <w:r>
        <w:t xml:space="preserve">официальном сайте Администрации в информационно-телекоммуникационной сети "Интернет" в срок, предусмотренный законодательством Российской Федерации;</w:t>
      </w:r>
      <w:r/>
    </w:p>
    <w:p>
      <w:pPr>
        <w:ind w:firstLine="480"/>
        <w:jc w:val="both"/>
      </w:pPr>
      <w:r>
        <w:t xml:space="preserve">- организует проведение переговоров, связанных с подготовкой проекта концессионного соглашения, в целях обс</w:t>
      </w:r>
      <w:r>
        <w:t xml:space="preserve">уждения условий концессионного соглашения и их согласования по результатам переговоров.</w:t>
      </w:r>
      <w:r/>
    </w:p>
    <w:p>
      <w:pPr>
        <w:ind w:firstLine="480"/>
        <w:jc w:val="both"/>
      </w:pPr>
      <w:r>
        <w:t xml:space="preserve">3.4. Конкурсная документация согласовывается заместителем Главы муниципального образования, курирующим направление деятельности, в сфере которого реализуется концессион</w:t>
      </w:r>
      <w:r>
        <w:t xml:space="preserve">ное соглашение, юридическим отделом Администрации, Управлением имущественных и земельным отношений Администрации, Финансовым Управлением Администрации, иными заинтересованными структурными подразделениями Администрации.</w:t>
      </w:r>
      <w:r/>
    </w:p>
    <w:p>
      <w:pPr>
        <w:ind w:firstLine="480"/>
        <w:jc w:val="both"/>
      </w:pPr>
      <w:r>
        <w:t xml:space="preserve">3.5. Конкурсная комиссия выполняе</w:t>
      </w:r>
      <w:r>
        <w:t xml:space="preserve">т функции, предусмотренные частью 3 статьи 25 Федерального закона №115-ФЗ.</w:t>
      </w:r>
      <w:r/>
    </w:p>
    <w:p>
      <w:pPr>
        <w:ind w:firstLine="480"/>
        <w:jc w:val="both"/>
      </w:pPr>
      <w:r>
        <w:t xml:space="preserve">3.6. Сообщение о проведении конкурса опубликовывается в официальном издании Администрации, а также размещается на официальном сайте Администрации в срок, установленный конкурсной документацией.</w:t>
      </w:r>
      <w:r/>
    </w:p>
    <w:p>
      <w:pPr>
        <w:ind w:firstLine="480"/>
        <w:jc w:val="both"/>
      </w:pPr>
      <w:r>
        <w:t xml:space="preserve">3.7. Заявки на участие в конкурсе должны отвечать требованиям </w:t>
      </w:r>
      <w:r>
        <w:t xml:space="preserve">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/>
    </w:p>
    <w:p>
      <w:pPr>
        <w:ind w:firstLine="480"/>
        <w:jc w:val="both"/>
      </w:pPr>
      <w:r>
        <w:t xml:space="preserve">3.8. Предварительный отбор участников конкурса проводится в установленном конкурсной доку</w:t>
      </w:r>
      <w:r>
        <w:t xml:space="preserve">ментацией порядке, на основании чего конкурсная комиссия принимает решение о допуске заявителя к участию в конкурсе или об отказе в допуске заявителя к участию в конкурсе.</w:t>
      </w:r>
      <w:r/>
    </w:p>
    <w:p>
      <w:pPr>
        <w:ind w:firstLine="480"/>
        <w:jc w:val="both"/>
      </w:pPr>
      <w:r>
        <w:t xml:space="preserve">3.9. Конкурсная комиссия в установленный частью 4 статьи 29 Федерального закона №115</w:t>
      </w:r>
      <w:r>
        <w:t xml:space="preserve">-ФЗ срок направляет участникам конкурса уведомление с предложением представить конкурсные предложения. Заявителям, не допущенным к участию в конкурсе, направляется уведомление об отказе в допуске к участию в конкурсе.</w:t>
      </w:r>
      <w:r/>
    </w:p>
    <w:p>
      <w:pPr>
        <w:ind w:firstLine="480"/>
        <w:jc w:val="both"/>
      </w:pPr>
      <w:r>
        <w:t xml:space="preserve">3.10. Конкурсное предложение представл</w:t>
      </w:r>
      <w:r>
        <w:t xml:space="preserve">яется в конкурсную комиссию. На основании результатов рассмотрения конкурсных предложений конкурсная комиссия принимает решение о соответствии или о несоответствии конкурсного предложения требованиям конкурсной </w:t>
      </w:r>
      <w:r>
        <w:t xml:space="preserve">документации. Оценка конкурсных предложений о</w:t>
      </w:r>
      <w:r>
        <w:t xml:space="preserve">существляется конкурсной комиссией в порядке, установленном статьей 32 Федерального закона №115-ФЗ.</w:t>
      </w:r>
      <w:r/>
    </w:p>
    <w:p>
      <w:pPr>
        <w:ind w:firstLine="480"/>
        <w:jc w:val="both"/>
      </w:pPr>
      <w:r>
        <w:t xml:space="preserve">3.11. Решение об определении победителя конкурса оформляется протоколом рассмотрения и оценки конкурсных предложений.</w:t>
      </w:r>
      <w:r/>
    </w:p>
    <w:p>
      <w:pPr>
        <w:ind w:firstLine="480"/>
        <w:jc w:val="both"/>
      </w:pPr>
      <w:r>
        <w:t xml:space="preserve">3.12. </w:t>
      </w:r>
      <w:r>
        <w:t xml:space="preserve">Информация и протоколы конкурсной комиссии, предусмотренные статьями 24 - 26, 28, 29, 31, 33 - 35 Федерального закона №115-ФЗ, подлежат размещению на официальном сайте Российской Федерации в информационно-телекоммуникационной сети "Интернет" для размещения</w:t>
      </w:r>
      <w:r>
        <w:t xml:space="preserve"> информации о проведении торгов (www.torgi.gov.ru), определенном Правительством Российской Федерации, в установленные Федеральным законом №115-ФЗ сроки.</w:t>
      </w:r>
      <w:r/>
    </w:p>
    <w:p>
      <w:pPr>
        <w:ind w:firstLine="480"/>
        <w:jc w:val="both"/>
      </w:pPr>
      <w:r>
        <w:t xml:space="preserve">3.13. В случае, если при заключении концессионного соглашения планируются создание и (или) реконструкци</w:t>
      </w:r>
      <w:r>
        <w:t xml:space="preserve">я объекта, части которого находятся или будут находиться в собственности разных публично-правовых образований, указанными публично-правовыми образованиями до объявления о проведении конкурса заключается соглашение о проведении совместного конкурса в соотве</w:t>
      </w:r>
      <w:r>
        <w:t xml:space="preserve">тствии с частью 1.3 статьи 5 Федерального закона №115-ФЗ.</w:t>
      </w:r>
      <w:r/>
    </w:p>
    <w:p>
      <w:pPr>
        <w:jc w:val="center"/>
        <w:spacing w:after="240"/>
        <w:rPr>
          <w:b/>
          <w:bCs/>
        </w:rPr>
        <w:outlineLvl w:val="2"/>
      </w:pPr>
      <w:r>
        <w:rPr>
          <w:b/>
          <w:bCs/>
        </w:rPr>
        <w:br/>
        <w:t xml:space="preserve">4. Заключение концессионного соглашения</w:t>
      </w:r>
      <w:r>
        <w:rPr>
          <w:b/>
          <w:bCs/>
        </w:rPr>
      </w:r>
      <w:r>
        <w:rPr>
          <w:b/>
          <w:bCs/>
        </w:rPr>
      </w:r>
    </w:p>
    <w:p>
      <w:pPr>
        <w:ind w:firstLine="480"/>
        <w:jc w:val="both"/>
      </w:pPr>
      <w:r>
        <w:t xml:space="preserve">4.1. Уполномоченный орган в течение 5 рабочих дней со дня подписания членами конкурсной комиссии протокола о результатах проведения конкурса направляет побед</w:t>
      </w:r>
      <w:r>
        <w:t xml:space="preserve">ителю конкурса экземпляр указанного протокола, проект концессионного соглашения, включающий в себя условия,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</w:t>
      </w:r>
      <w:r>
        <w:t xml:space="preserve">, а также иные предусмотренные Федеральным законом №115-ФЗ, другими федеральными законами условия. Концессионное соглашение должно быть подписано в срок, установленный конкурсной документацией и указанный в сообщении о проведении конкурса.</w:t>
      </w:r>
      <w:r/>
    </w:p>
    <w:p>
      <w:pPr>
        <w:ind w:firstLine="480"/>
        <w:jc w:val="both"/>
      </w:pPr>
      <w:r>
        <w:t xml:space="preserve">4.2. После дня п</w:t>
      </w:r>
      <w:r>
        <w:t xml:space="preserve">одписания членами конкурсной комиссии протокола о результатах проведения конкурса Уполномоченный орган проводит переговоры в форме совместных совещаний с победителем конкурса или иным лицом, в отношении которого принято решение о заключении концессионного </w:t>
      </w:r>
      <w:r>
        <w:t xml:space="preserve">соглашения, в целях обсуждения условий концессионного соглашения и их возможного изменения по результатам переговоров. По результатам переговоров не могут быть изменены условия концессионного соглашения, если указанные условия являлись критериями конкурса </w:t>
      </w:r>
      <w:r>
        <w:t xml:space="preserve">и (или) их содержание определялось на основании конкурсного предложения лица, в отношении которого принято решение о заключении концессионного соглашения. Срок и порядок проведения переговоров определяются конкурсной документацией. Конкурсной документацией</w:t>
      </w:r>
      <w:r>
        <w:t xml:space="preserve"> должны быть предусмотрены условия концессионного соглашения, которые не подлежат изменению в ходе переговоров, и (или) условия, которые подлежат изменению с соблюдением предусмотренного конкурсной документацией порядка. Сообщение о заключении концессионно</w:t>
      </w:r>
      <w:r>
        <w:t xml:space="preserve">го соглашения подлежит опубликованию в порядке и в сроки, которые установлены в решении о заключении концессионного соглашения. </w:t>
      </w:r>
      <w:r/>
    </w:p>
    <w:p>
      <w:pPr>
        <w:ind w:firstLine="480"/>
        <w:jc w:val="both"/>
      </w:pPr>
      <w:r>
        <w:t xml:space="preserve">Предусмотренные настоящим пунктом положения о проведении переговоров и об изменении условий концессионного соглашения не примен</w:t>
      </w:r>
      <w:r>
        <w:t xml:space="preserve">яются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систем.</w:t>
      </w:r>
      <w:r/>
    </w:p>
    <w:p>
      <w:pPr>
        <w:ind w:firstLine="480"/>
        <w:jc w:val="both"/>
      </w:pPr>
      <w:r>
        <w:t xml:space="preserve">4.3. В случае отказа или уклонения побе</w:t>
      </w:r>
      <w:r>
        <w:t xml:space="preserve">дителя конкурса от подписания в установленный срок концессионного соглашения Уполномоченный орган вправе предложить заключить концессионное соглашение участнику конкурса, конкурсное предложение которого по </w:t>
      </w:r>
      <w:r>
        <w:t xml:space="preserve">результатам рассмотрения и оценки конкурсных предл</w:t>
      </w:r>
      <w:r>
        <w:t xml:space="preserve">ожений содержит лучшие условия, следующие после условий, предложенных победителем конкурса.</w:t>
      </w:r>
      <w:r/>
    </w:p>
    <w:p>
      <w:pPr>
        <w:ind w:firstLine="480"/>
        <w:jc w:val="both"/>
      </w:pPr>
      <w:r>
        <w:t xml:space="preserve">4.4. Решение о заключении концессионного соглашения без проведения конкурса (в случае признания конкурса несостоявшимся, а также в иных предусмотренных Федеральным </w:t>
      </w:r>
      <w:r>
        <w:t xml:space="preserve">законом N 115-ФЗ случаях) принимается Главой муниципального образования в порядке, установленном частью 6 статьи 29 Федерального закона №115-ФЗ.</w:t>
      </w:r>
      <w:r/>
    </w:p>
    <w:p>
      <w:pPr>
        <w:ind w:firstLine="480"/>
        <w:jc w:val="both"/>
      </w:pPr>
      <w:r>
        <w:t xml:space="preserve">4.5. В случае заключения концессионного соглашения без проведения конкурса (при объявлении конкурса несостоявши</w:t>
      </w:r>
      <w:r>
        <w:t xml:space="preserve">мся) Уполномоченный орган в установленный Федеральным законом №115-ФЗ срок направляет заявителю либо участнику конкурса, которому предлагается заключить указанное соглашение, проект концессионного соглашения, соответствующий решению о заключении концессион</w:t>
      </w:r>
      <w:r>
        <w:t xml:space="preserve">ного соглашения, конкурсной документации.</w:t>
      </w:r>
      <w:r/>
    </w:p>
    <w:p>
      <w:pPr>
        <w:ind w:firstLine="480"/>
        <w:jc w:val="both"/>
      </w:pPr>
      <w:r>
        <w:t xml:space="preserve">4.6. Уполномоченный орган обеспечивает заключение концессионного соглашения в письменной форме с победителем конкурса или иными указанными в частях 2, 3 и 3.2 статьи 36 Федерального закона №115-ФЗ лицами при услови</w:t>
      </w:r>
      <w:r>
        <w:t xml:space="preserve">и представления ими документов, предусмотренных конкурсной документацией и подтверждающих обеспечение исполнения обязательств по концессионному соглашению. Концессионное соглашение вступает в силу с момента его подписания.</w:t>
      </w:r>
      <w:r/>
    </w:p>
    <w:p>
      <w:pPr>
        <w:ind w:firstLine="480"/>
        <w:jc w:val="both"/>
      </w:pPr>
      <w:r>
        <w:t xml:space="preserve">4.7. Изменение и прекращение конц</w:t>
      </w:r>
      <w:r>
        <w:t xml:space="preserve">ессионного соглашения осуществляются в соответствии с действующим законодательством и заключенным концессионным соглашением.</w:t>
      </w:r>
      <w:r/>
    </w:p>
    <w:p>
      <w:pPr>
        <w:ind w:firstLine="480"/>
        <w:jc w:val="both"/>
      </w:pPr>
      <w:r>
        <w:t xml:space="preserve">4.8. Один экземпляр концессионного соглашения остается у концессионера, один находится на хранении в Уполномоченном органе.</w:t>
      </w:r>
      <w:r/>
    </w:p>
    <w:p>
      <w:pPr>
        <w:ind w:firstLine="480"/>
        <w:jc w:val="both"/>
      </w:pPr>
      <w:r>
        <w:t xml:space="preserve">4.9. В </w:t>
      </w:r>
      <w:r>
        <w:t xml:space="preserve">течение 5 рабочих дней с даты подписания сторонами концессионного соглашения копии концессионного соглашения направляются в заинтересованные структурные подразделения Администрации.</w:t>
      </w:r>
      <w:r/>
    </w:p>
    <w:p>
      <w:pPr>
        <w:ind w:firstLine="480"/>
        <w:jc w:val="both"/>
      </w:pPr>
      <w:r>
        <w:t xml:space="preserve">4.10. По концессионному соглашению, объектом которого являются объекты теп</w:t>
      </w:r>
      <w:r>
        <w:t xml:space="preserve">лоснабжения, централизованные </w:t>
      </w:r>
      <w:bookmarkStart w:id="0" w:name="_GoBack"/>
      <w:r/>
      <w:bookmarkEnd w:id="0"/>
      <w:r>
        <w:t xml:space="preserve">системы горячего водоснабжения, холодного водоснабжения и (или) водоотведения, отдельные объекты таких систем, третьей стороной в обязательном порядке является также уполномоченный орган исполнительной власти Смоленской област</w:t>
      </w:r>
      <w:r>
        <w:t xml:space="preserve">и. В связи с этим подписание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осуществляется с учетом требований гл</w:t>
      </w:r>
      <w:r>
        <w:t xml:space="preserve">авы 4 Федерального закона №115-ФЗ, в порядке, установленном нормативным правовым Правительства Смоленской области.</w:t>
      </w:r>
      <w:r/>
    </w:p>
    <w:p>
      <w:pPr>
        <w:jc w:val="center"/>
        <w:spacing w:after="240"/>
        <w:rPr>
          <w:b/>
          <w:bCs/>
        </w:rPr>
        <w:outlineLvl w:val="2"/>
      </w:pPr>
      <w:r>
        <w:rPr>
          <w:b/>
          <w:bCs/>
        </w:rPr>
        <w:br/>
        <w:t xml:space="preserve">5. Организация работы по предоставлению </w:t>
      </w:r>
      <w:r>
        <w:rPr>
          <w:b/>
          <w:bCs/>
        </w:rPr>
        <w:t xml:space="preserve">земельных участков концессионеру</w:t>
      </w:r>
      <w:r>
        <w:rPr>
          <w:b/>
          <w:bCs/>
        </w:rPr>
      </w:r>
      <w:r>
        <w:rPr>
          <w:b/>
          <w:bCs/>
        </w:rPr>
      </w:r>
    </w:p>
    <w:p>
      <w:pPr>
        <w:ind w:firstLine="480"/>
        <w:jc w:val="both"/>
      </w:pPr>
      <w:r>
        <w:t xml:space="preserve">5.1. Земельный участок, н</w:t>
      </w:r>
      <w:r>
        <w:t xml:space="preserve">а котором располагается объект концессионного соглашения и (или) который необходим для осуществления концессионером деятельности, предусмотренной концессионным соглашением, предоставляется концессионеру в аренду (субаренду) или на ином законном основании в</w:t>
      </w:r>
      <w:r>
        <w:t xml:space="preserve"> соответствии с земельным законодательством Российской Федерации на срок, который устанавливается концессионным соглашением и не может превышать срок действия концессионного соглашения.</w:t>
      </w:r>
      <w:r/>
    </w:p>
    <w:p>
      <w:pPr>
        <w:ind w:firstLine="480"/>
        <w:jc w:val="both"/>
      </w:pPr>
      <w:r>
        <w:t xml:space="preserve">5.2. Для заключения договора аренды (субаренды) земельного участка или</w:t>
      </w:r>
      <w:r>
        <w:t xml:space="preserve"> предоставления земельного участка на ином законном основании концессионер после подписания концессионного соглашения обращается в Администрацию с соответствующим заявлением.</w:t>
      </w:r>
      <w:r/>
    </w:p>
    <w:p>
      <w:pPr>
        <w:ind w:firstLine="480"/>
        <w:jc w:val="both"/>
      </w:pPr>
      <w:r>
        <w:t xml:space="preserve">Договор аренды (субаренды) земельного участка должен быть заключен с концессионер</w:t>
      </w:r>
      <w:r>
        <w:t xml:space="preserve">ом не позднее чем через 60 рабочих дней со дня подписания концессионного соглашения.</w:t>
      </w:r>
      <w:r/>
    </w:p>
    <w:p>
      <w:pPr>
        <w:ind w:firstLine="480"/>
        <w:jc w:val="both"/>
      </w:pPr>
      <w:r>
        <w:t xml:space="preserve">5.3. Прекращение концессионного соглашения является основанием для прекращения договора аренды (субаренды) земельного участка.</w:t>
      </w:r>
      <w:r/>
    </w:p>
    <w:p>
      <w:pPr>
        <w:jc w:val="center"/>
        <w:spacing w:after="240"/>
        <w:rPr>
          <w:b/>
          <w:bCs/>
        </w:rPr>
        <w:outlineLvl w:val="2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</w:rPr>
      </w:r>
    </w:p>
    <w:p>
      <w:pPr>
        <w:jc w:val="center"/>
        <w:spacing w:after="240"/>
        <w:rPr>
          <w:b/>
          <w:bCs/>
          <w:highlight w:val="none"/>
        </w:rPr>
        <w:outlineLvl w:val="2"/>
      </w:pPr>
      <w:r>
        <w:rPr>
          <w:b/>
          <w:bCs/>
        </w:rPr>
        <w:t xml:space="preserve">6. Контроль за исполнением концессионного с</w:t>
      </w:r>
      <w:r>
        <w:rPr>
          <w:b/>
          <w:bCs/>
        </w:rPr>
        <w:t xml:space="preserve">оглашения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480"/>
        <w:jc w:val="both"/>
      </w:pPr>
      <w:r>
        <w:t xml:space="preserve">6.1. Уполномоченным органом в соответствии с положениями статьи 9 Федерального закона №115-ФЗ в установленном концессионном соглашением порядке осуществляется контроль за его исполнением.</w:t>
      </w:r>
      <w:r/>
    </w:p>
    <w:p>
      <w:pPr>
        <w:ind w:firstLine="480"/>
        <w:jc w:val="both"/>
      </w:pPr>
      <w:r>
        <w:t xml:space="preserve">6.2. Уполномоченный орган осуществляет контроль за соблюде</w:t>
      </w:r>
      <w:r>
        <w:t xml:space="preserve">нием концессионером условий концессионного соглашения, в том числе за исполнением обязательств по соблюдению сроков создания и (или) реконструкции объекта концессионного соглашения, осуществлению инвестиций в его создание и (или) реконструкцию, обеспечению</w:t>
      </w:r>
      <w:r>
        <w:t xml:space="preserve">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показателям, осуществлению деятельности, предусмотренной концессионным соглашением, использованию (эксплуатации)</w:t>
      </w:r>
      <w:r>
        <w:t xml:space="preserve"> объекта концессионного соглашения в соответствии с целями, установленными концессионным соглашением.</w:t>
      </w:r>
      <w:r/>
    </w:p>
    <w:p>
      <w:pPr>
        <w:ind w:firstLine="480"/>
        <w:jc w:val="both"/>
      </w:pPr>
      <w:r>
        <w:t xml:space="preserve">6.3. В целях осуществления контроля за исполнением концессионного соглашения Уполномоченный орган:</w:t>
      </w:r>
      <w:r/>
    </w:p>
    <w:p>
      <w:pPr>
        <w:ind w:firstLine="480"/>
        <w:jc w:val="both"/>
      </w:pPr>
      <w:r>
        <w:t xml:space="preserve">- организует разработку и утверждение плана контроль</w:t>
      </w:r>
      <w:r>
        <w:t xml:space="preserve">ных мероприятий в течение 30 дней с даты подписания сторонами концессионного соглашения и далее ежегодно до 1 декабря года, предшествующего году проведения контроля;</w:t>
      </w:r>
      <w:r/>
    </w:p>
    <w:p>
      <w:pPr>
        <w:ind w:firstLine="480"/>
        <w:jc w:val="both"/>
      </w:pPr>
      <w:r>
        <w:t xml:space="preserve">- проводит плановые осмотры объекта концессионного </w:t>
      </w:r>
      <w:r>
        <w:t xml:space="preserve">соглашения;</w:t>
      </w:r>
      <w:r>
        <w:br/>
        <w:t xml:space="preserve">   </w:t>
      </w:r>
      <w:r>
        <w:t xml:space="preserve">    - проверяет ход рабо</w:t>
      </w:r>
      <w:r>
        <w:t xml:space="preserve">т по созданию и (или) реконструкции (модернизации) объекта концессионного соглашения;</w:t>
      </w:r>
      <w:r/>
    </w:p>
    <w:p>
      <w:pPr>
        <w:ind w:firstLine="480"/>
        <w:jc w:val="both"/>
      </w:pPr>
      <w:r>
        <w:t xml:space="preserve">- ведет реестр актов о результатах контроля, обеспечивает их размещение на официальном сайте Администрации (в течение 5 рабочих дней с даты составления) и их хранение;</w:t>
      </w:r>
      <w:r/>
    </w:p>
    <w:p>
      <w:pPr>
        <w:ind w:firstLine="480"/>
        <w:jc w:val="both"/>
      </w:pPr>
      <w:r>
        <w:t xml:space="preserve">- направляет концессионеру требование об устранении выявленных нарушений с указанием сроков их устранения в случае выявления факта неисполнения концессионером условий концессионного соглашения;</w:t>
      </w:r>
      <w:r/>
    </w:p>
    <w:p>
      <w:pPr>
        <w:ind w:firstLine="480"/>
        <w:jc w:val="both"/>
      </w:pPr>
      <w:r>
        <w:t xml:space="preserve">- организует ведение </w:t>
      </w:r>
      <w:r>
        <w:t xml:space="preserve">претензионно</w:t>
      </w:r>
      <w:r>
        <w:t xml:space="preserve">-исковой работы в случае, есл</w:t>
      </w:r>
      <w:r>
        <w:t xml:space="preserve">и концессионером не устранены нарушения, установленные в требовании;</w:t>
      </w:r>
      <w:r/>
    </w:p>
    <w:p>
      <w:pPr>
        <w:ind w:firstLine="480"/>
        <w:jc w:val="both"/>
      </w:pPr>
      <w:r>
        <w:t xml:space="preserve">- проверяет исполнение концессионером обязательств по концессионному соглашению (предоставление безотзывной банковской гарантии, передача концессионером </w:t>
      </w:r>
      <w:r>
        <w:t xml:space="preserve">концеденту</w:t>
      </w:r>
      <w:r>
        <w:t xml:space="preserve"> в залог прав концессион</w:t>
      </w:r>
      <w:r>
        <w:t xml:space="preserve">ера по договору банковского вклада (депозита), осуществление страхования риска ответственности концессионера за нарушение обязательств по концессионному соглашению);</w:t>
      </w:r>
      <w:r/>
    </w:p>
    <w:p>
      <w:pPr>
        <w:ind w:firstLine="480"/>
        <w:jc w:val="both"/>
      </w:pPr>
      <w:r>
        <w:t xml:space="preserve">- </w:t>
      </w:r>
      <w:r>
        <w:t xml:space="preserve">осуществляет полномочия</w:t>
      </w:r>
      <w:r>
        <w:t xml:space="preserve"> главного распорядителя бюджетных средств по внесению платы </w:t>
      </w:r>
      <w:r>
        <w:t xml:space="preserve">конце</w:t>
      </w:r>
      <w:r>
        <w:t xml:space="preserve">дента</w:t>
      </w:r>
      <w:r>
        <w:t xml:space="preserve"> при исполнении концессионного соглашения в соответствии с утвержденным графиком платежей.</w:t>
      </w:r>
      <w:r/>
    </w:p>
    <w:p>
      <w:pPr>
        <w:ind w:firstLine="480"/>
        <w:jc w:val="both"/>
        <w:rPr>
          <w:b/>
          <w:bCs/>
          <w:color w:val="000000" w:themeColor="text1"/>
        </w:rPr>
      </w:pPr>
      <w:r>
        <w:t xml:space="preserve">6.4. Уполномоченный орган обеспечивает передачу концессионеру объекта концессионного соглашения, определенного концессионным соглашением, и приемку объекта конц</w:t>
      </w:r>
      <w:r>
        <w:t xml:space="preserve">ессионного соглашения по окончании срока действия концессионного соглашения.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89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88"/>
        <w:jc w:val="righ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8"/>
        <w:jc w:val="righ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8"/>
        <w:jc w:val="righ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8"/>
        <w:jc w:val="righ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8"/>
        <w:jc w:val="righ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footnotePr/>
      <w:endnotePr/>
      <w:type w:val="nextPage"/>
      <w:pgSz w:w="12242" w:h="15842" w:orient="portrait"/>
      <w:pgMar w:top="1272" w:right="903" w:bottom="709" w:left="1418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9</w:t>
    </w:r>
    <w:r>
      <w:fldChar w:fldCharType="end"/>
    </w:r>
    <w:r/>
  </w:p>
  <w:p>
    <w:pPr>
      <w:pStyle w:val="72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420"/>
        <w:tabs>
          <w:tab w:val="num" w:pos="10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16" w:hanging="360"/>
        <w:tabs>
          <w:tab w:val="num" w:pos="17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36" w:hanging="180"/>
        <w:tabs>
          <w:tab w:val="num" w:pos="24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56" w:hanging="360"/>
        <w:tabs>
          <w:tab w:val="num" w:pos="31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76" w:hanging="360"/>
        <w:tabs>
          <w:tab w:val="num" w:pos="38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96" w:hanging="180"/>
        <w:tabs>
          <w:tab w:val="num" w:pos="45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16" w:hanging="360"/>
        <w:tabs>
          <w:tab w:val="num" w:pos="53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36" w:hanging="360"/>
        <w:tabs>
          <w:tab w:val="num" w:pos="60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56" w:hanging="180"/>
        <w:tabs>
          <w:tab w:val="num" w:pos="675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4"/>
    <w:link w:val="718"/>
    <w:uiPriority w:val="10"/>
    <w:rPr>
      <w:sz w:val="48"/>
      <w:szCs w:val="48"/>
    </w:rPr>
  </w:style>
  <w:style w:type="character" w:styleId="688">
    <w:name w:val="Subtitle Char"/>
    <w:basedOn w:val="704"/>
    <w:link w:val="720"/>
    <w:uiPriority w:val="11"/>
    <w:rPr>
      <w:sz w:val="24"/>
      <w:szCs w:val="24"/>
    </w:rPr>
  </w:style>
  <w:style w:type="character" w:styleId="689">
    <w:name w:val="Quote Char"/>
    <w:link w:val="722"/>
    <w:uiPriority w:val="29"/>
    <w:rPr>
      <w:i/>
    </w:rPr>
  </w:style>
  <w:style w:type="character" w:styleId="690">
    <w:name w:val="Intense Quote Char"/>
    <w:link w:val="724"/>
    <w:uiPriority w:val="30"/>
    <w:rPr>
      <w:i/>
    </w:rPr>
  </w:style>
  <w:style w:type="character" w:styleId="691">
    <w:name w:val="Caption Char"/>
    <w:basedOn w:val="704"/>
    <w:link w:val="730"/>
    <w:uiPriority w:val="35"/>
    <w:rPr>
      <w:b/>
      <w:bCs/>
      <w:color w:val="4f81bd" w:themeColor="accent1"/>
      <w:sz w:val="18"/>
      <w:szCs w:val="18"/>
    </w:rPr>
  </w:style>
  <w:style w:type="character" w:styleId="692">
    <w:name w:val="Footnote Text Char"/>
    <w:link w:val="859"/>
    <w:uiPriority w:val="99"/>
    <w:rPr>
      <w:sz w:val="18"/>
    </w:rPr>
  </w:style>
  <w:style w:type="character" w:styleId="693">
    <w:name w:val="Endnote Text Char"/>
    <w:link w:val="862"/>
    <w:uiPriority w:val="99"/>
    <w:rPr>
      <w:sz w:val="20"/>
    </w:rPr>
  </w:style>
  <w:style w:type="paragraph" w:styleId="694" w:default="1">
    <w:name w:val="Normal"/>
    <w:qFormat/>
    <w:rPr>
      <w:sz w:val="24"/>
      <w:szCs w:val="24"/>
      <w:lang w:eastAsia="ru-RU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qFormat/>
    <w:pPr>
      <w:ind w:left="708"/>
      <w:keepNext/>
      <w:outlineLvl w:val="1"/>
    </w:pPr>
    <w:rPr>
      <w:sz w:val="28"/>
      <w:szCs w:val="20"/>
    </w:rPr>
  </w:style>
  <w:style w:type="paragraph" w:styleId="697">
    <w:name w:val="Heading 3"/>
    <w:basedOn w:val="694"/>
    <w:next w:val="694"/>
    <w:link w:val="709"/>
    <w:qFormat/>
    <w:pPr>
      <w:jc w:val="center"/>
      <w:keepNext/>
      <w:outlineLvl w:val="2"/>
    </w:pPr>
    <w:rPr>
      <w:b/>
      <w:sz w:val="36"/>
      <w:szCs w:val="20"/>
    </w:rPr>
  </w:style>
  <w:style w:type="paragraph" w:styleId="698">
    <w:name w:val="Heading 4"/>
    <w:basedOn w:val="694"/>
    <w:next w:val="694"/>
    <w:link w:val="710"/>
    <w:qFormat/>
    <w:pPr>
      <w:jc w:val="center"/>
      <w:keepNext/>
      <w:outlineLvl w:val="3"/>
    </w:pPr>
    <w:rPr>
      <w:b/>
      <w:sz w:val="44"/>
      <w:szCs w:val="20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0">
    <w:name w:val="Heading 6"/>
    <w:basedOn w:val="694"/>
    <w:next w:val="694"/>
    <w:link w:val="712"/>
    <w:qFormat/>
    <w:pPr>
      <w:jc w:val="center"/>
      <w:keepNext/>
      <w:outlineLvl w:val="5"/>
    </w:pPr>
    <w:rPr>
      <w:bCs/>
      <w:sz w:val="28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94"/>
    <w:link w:val="882"/>
    <w:uiPriority w:val="99"/>
    <w:pPr>
      <w:tabs>
        <w:tab w:val="center" w:pos="4677" w:leader="none"/>
        <w:tab w:val="right" w:pos="9355" w:leader="none"/>
      </w:tabs>
    </w:pPr>
  </w:style>
  <w:style w:type="character" w:styleId="727" w:customStyle="1">
    <w:name w:val="Header Char"/>
    <w:uiPriority w:val="99"/>
  </w:style>
  <w:style w:type="paragraph" w:styleId="728">
    <w:name w:val="Footer"/>
    <w:basedOn w:val="694"/>
    <w:link w:val="881"/>
    <w:pPr>
      <w:tabs>
        <w:tab w:val="center" w:pos="4677" w:leader="none"/>
        <w:tab w:val="right" w:pos="9355" w:leader="none"/>
      </w:tabs>
    </w:pPr>
  </w:style>
  <w:style w:type="character" w:styleId="729" w:customStyle="1">
    <w:name w:val="Footer Char"/>
    <w:uiPriority w:val="99"/>
  </w:style>
  <w:style w:type="paragraph" w:styleId="730">
    <w:name w:val="Caption"/>
    <w:basedOn w:val="694"/>
    <w:next w:val="69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 w:customStyle="1">
    <w:name w:val="Название объекта Знак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0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/>
      <w:u w:val="single"/>
    </w:rPr>
  </w:style>
  <w:style w:type="paragraph" w:styleId="859">
    <w:name w:val="footnote text"/>
    <w:basedOn w:val="694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94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94"/>
    <w:next w:val="694"/>
    <w:uiPriority w:val="39"/>
    <w:unhideWhenUsed/>
    <w:pPr>
      <w:spacing w:after="57"/>
    </w:pPr>
  </w:style>
  <w:style w:type="paragraph" w:styleId="866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7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8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9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0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1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2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3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4"/>
    <w:next w:val="694"/>
    <w:uiPriority w:val="99"/>
    <w:unhideWhenUsed/>
  </w:style>
  <w:style w:type="paragraph" w:styleId="876" w:customStyle="1">
    <w:name w:val="ConsNormal"/>
    <w:pPr>
      <w:ind w:firstLine="720"/>
      <w:widowControl w:val="off"/>
    </w:pPr>
    <w:rPr>
      <w:rFonts w:ascii="Arial" w:hAnsi="Arial"/>
      <w:lang w:eastAsia="ru-RU"/>
    </w:rPr>
  </w:style>
  <w:style w:type="paragraph" w:styleId="877">
    <w:name w:val="Body Text"/>
    <w:basedOn w:val="694"/>
    <w:rPr>
      <w:sz w:val="28"/>
      <w:szCs w:val="20"/>
    </w:rPr>
  </w:style>
  <w:style w:type="paragraph" w:styleId="878" w:customStyle="1">
    <w:name w:val="Обычный1"/>
    <w:rPr>
      <w:lang w:eastAsia="ru-RU"/>
    </w:rPr>
  </w:style>
  <w:style w:type="paragraph" w:styleId="879">
    <w:name w:val="Balloon Text"/>
    <w:basedOn w:val="694"/>
    <w:link w:val="880"/>
    <w:rPr>
      <w:rFonts w:ascii="Tahoma" w:hAnsi="Tahoma"/>
      <w:sz w:val="16"/>
      <w:szCs w:val="16"/>
      <w:lang w:val="en-US" w:eastAsia="en-US"/>
    </w:rPr>
  </w:style>
  <w:style w:type="character" w:styleId="880" w:customStyle="1">
    <w:name w:val="Текст выноски Знак"/>
    <w:link w:val="879"/>
    <w:rPr>
      <w:rFonts w:ascii="Tahoma" w:hAnsi="Tahoma" w:cs="Tahoma"/>
      <w:sz w:val="16"/>
      <w:szCs w:val="16"/>
    </w:rPr>
  </w:style>
  <w:style w:type="character" w:styleId="881" w:customStyle="1">
    <w:name w:val="Нижний колонтитул Знак"/>
    <w:link w:val="728"/>
    <w:rPr>
      <w:sz w:val="24"/>
      <w:szCs w:val="24"/>
    </w:rPr>
  </w:style>
  <w:style w:type="character" w:styleId="882" w:customStyle="1">
    <w:name w:val="Верхний колонтитул Знак"/>
    <w:link w:val="726"/>
    <w:uiPriority w:val="99"/>
    <w:rPr>
      <w:sz w:val="24"/>
      <w:szCs w:val="24"/>
    </w:rPr>
  </w:style>
  <w:style w:type="paragraph" w:styleId="883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884">
    <w:name w:val="Strong"/>
    <w:qFormat/>
    <w:rPr>
      <w:rFonts w:ascii="Times New Roman" w:hAnsi="Times New Roman" w:cs="Times New Roman"/>
      <w:b/>
      <w:bCs/>
    </w:rPr>
  </w:style>
  <w:style w:type="paragraph" w:styleId="885">
    <w:name w:val="Normal (Web)"/>
    <w:basedOn w:val="694"/>
    <w:pPr>
      <w:spacing w:before="100" w:after="100"/>
      <w:widowControl w:val="off"/>
    </w:pPr>
    <w:rPr>
      <w:lang w:eastAsia="ar-SA"/>
    </w:rPr>
  </w:style>
  <w:style w:type="paragraph" w:styleId="886" w:customStyle="1">
    <w:name w:val="Table Paragraph"/>
    <w:basedOn w:val="694"/>
    <w:pPr>
      <w:widowControl w:val="off"/>
    </w:pPr>
    <w:rPr>
      <w:sz w:val="22"/>
      <w:szCs w:val="22"/>
      <w:lang w:eastAsia="ar-SA"/>
    </w:rPr>
  </w:style>
  <w:style w:type="paragraph" w:styleId="887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4"/>
      <w:lang w:eastAsia="ru-RU"/>
    </w:rPr>
  </w:style>
  <w:style w:type="paragraph" w:styleId="888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eastAsia="ru-RU"/>
    </w:rPr>
  </w:style>
  <w:style w:type="paragraph" w:styleId="889" w:customStyle="1">
    <w:name w:val="Основной текст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docs.cntd.ru/document/901941331" TargetMode="External"/><Relationship Id="rId12" Type="http://schemas.openxmlformats.org/officeDocument/2006/relationships/hyperlink" Target="https://docs.cntd.ru/document/4202653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k210</cp:lastModifiedBy>
  <cp:revision>18</cp:revision>
  <dcterms:created xsi:type="dcterms:W3CDTF">2023-09-27T06:23:00Z</dcterms:created>
  <dcterms:modified xsi:type="dcterms:W3CDTF">2026-04-30T07:44:14Z</dcterms:modified>
  <cp:version>917504</cp:version>
</cp:coreProperties>
</file>