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60" w:leader="none"/>
        </w:tabs>
        <w:rPr>
          <w:b/>
          <w:sz w:val="48"/>
        </w:rPr>
      </w:pPr>
      <w:r>
        <w:rPr/>
        <mc:AlternateContent>
          <mc:Choice Requires="wps">
            <w:drawing>
              <wp:anchor behindDoc="0" distT="635" distB="0" distL="635" distR="0" simplePos="0" locked="0" layoutInCell="1" allowOverlap="1" relativeHeight="3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5295" cy="727075"/>
                <wp:effectExtent l="635" t="635" r="0" b="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360" cy="72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hanging="0"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hanging="0"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7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f" o:allowincell="f" style="position:absolute;margin-left:59.25pt;margin-top:5.4pt;width:435.8pt;height:57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hanging="0"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hanging="0"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7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7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7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76275" cy="676275"/>
            <wp:effectExtent l="0" t="0" r="0" b="0"/>
            <wp:docPr id="2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От </w:t>
      </w:r>
      <w:r>
        <w:rPr/>
        <w:t xml:space="preserve">05.03.2026 </w:t>
      </w:r>
      <w:r>
        <w:rPr/>
        <w:t xml:space="preserve">№   </w:t>
      </w:r>
      <w:r>
        <w:rPr/>
        <w:t>218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ind w:hanging="0" w:right="5385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изменения в постановление Администрации муниципального образования «город Десногорск» Смоленской области от 11.07.2023         № 659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Руководствуясь 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  <w:shd w:fill="FFFFFF" w:val="clear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Федеральным законом от 20.03.2025 № 33-ФЗ «Об общих принципах организации местного самоуправления в единой системе публичной власти», постановлением Правительства Российской Федерации от 16.12.2017 №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  постановлениями Администрации муниципального образования «город Десногорск» Смоленской области, от 28.03.2018 № 277 «Об утверждении муниципальной программы «Формирование комфортной городской среды муниципального образования «город Десногорск» Смоленской области»,  от 06.10.2017 № 994 «О создании общественной комиссии» и в целях повышения уровня вовлеченности граждан в принятие решений и осуществление мероприятий по формированию комфортной городской среды в рамках приоритетного проекта «Формирование современной городской среды»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«город Десногорск» </w:t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Смоленской области постановляет: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11.07.2023 № 659 «Об утверждении Порядка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муниципального образования «город  Десногорск» Смоленской области и признании утратившим силу постановления Администрации муниципального образования «город Десногорск» Смоленской области от 20.10.2017 № 1023 «Об утверждении Порядка предоставления, рассмотрения и оценки предложений заинтересованных лиц для включения дворовой территории в муниципальную программу формирование комфортной городской среды на территории муниципального образования «город Десногорск» Смоленской области в 2018 году» в приложение </w:t>
      </w:r>
      <w:r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4.1. раздела 4. Порядок оценки и отбора поступивших заявок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 Комиссия проводит отбор представленных заявок, на включение дворовой территории в муниципальную программу по бальной системе, исходя из критериев отбора, согласно приложению настоящему Порядку, в срок не более пяти рабочих дней с даты окончания срока подачи таких заявок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Подсчет баллов осуществляется только в том случае, если в текущем году поступило более одной заявки.»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1.2. Пункт 4.5. раздела 4. Порядок оценки и отбора поступивших заявок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муниципального образования.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результате формируется и утверждается председателем, график на выполнение работ придомовых территорий МКД в ФКГС (далее — график).</w:t>
      </w:r>
    </w:p>
    <w:p>
      <w:pPr>
        <w:pStyle w:val="ListParagraph"/>
        <w:widowControl/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1.3. Пункт 4.7. раздела 4. Порядок оценки и отбора поступивших заявок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«4.7. В последующие года на основании протокола вносятся дополнения в ранее утвержденный график на выполнение работ придомовых территорий МКД в ФКГС (далее - график).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Утвержденный график является основанием для формирования муниципальной программы,   на общую сумму , не превышающую размер выделенных субсидий  на предстоящий год,  с учетом софинансирования за счет местного бюджета.»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40" w:leader="none"/>
        </w:tabs>
        <w:suppressAutoHyphens w:val="true"/>
        <w:bidi w:val="0"/>
        <w:spacing w:before="0" w:after="0"/>
        <w:ind w:firstLine="680" w:left="0" w:right="0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1.4. Приложение к Порядку предоставления, рассмотрения и оценки предложений заинтересованных лиц для включения дворовой территории в муниципальную программу «Формирование комфортной городской среды» в муниципальном образовании «город Десногорск» Смоленской области изложить в новой редакции (приложение).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Отделу     информационных     технологий    и    связи   с       общественностью  разместить настоящее постановление на официальном сайте Администрации муниципального образования «город Десногорск» Смоленской области в  сети Интернет.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исполнения настоящего постановления возложить на заместителя Главы муниципального образования-начальник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 А.В. </w:t>
      </w:r>
      <w:r>
        <w:rPr>
          <w:rFonts w:eastAsia="Times New Roman" w:ascii="Times new roman" w:hAnsi="Times new roman"/>
          <w:sz w:val="24"/>
          <w:szCs w:val="24"/>
        </w:rPr>
        <w:t>Федоренкова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</w:t>
        <w:tab/>
        <w:t xml:space="preserve">      </w:t>
      </w:r>
      <w:r>
        <w:rPr>
          <w:b/>
          <w:sz w:val="28"/>
          <w:szCs w:val="28"/>
        </w:rPr>
        <w:t xml:space="preserve">  А.А. </w:t>
      </w:r>
      <w:r>
        <w:rPr>
          <w:rFonts w:eastAsia="Times New Roman"/>
          <w:b/>
          <w:sz w:val="28"/>
          <w:szCs w:val="28"/>
        </w:rPr>
        <w:t>Терлецкий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680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uiPriority w:val="99"/>
    <w:qFormat/>
    <w:rsid w:val="00d657f9"/>
    <w:pPr>
      <w:keepNext w:val="true"/>
      <w:ind w:hanging="0"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uiPriority w:val="99"/>
    <w:qFormat/>
    <w:rsid w:val="00d657f9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uiPriority w:val="99"/>
    <w:qFormat/>
    <w:rsid w:val="00d657f9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uiPriority w:val="99"/>
    <w:qFormat/>
    <w:rsid w:val="00d657f9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uiPriority w:val="99"/>
    <w:qFormat/>
    <w:locked/>
    <w:rsid w:val="00d657f9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Заголовок 3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4" w:customStyle="1">
    <w:name w:val="Заголовок 4 Знак"/>
    <w:uiPriority w:val="99"/>
    <w:qFormat/>
    <w:locked/>
    <w:rsid w:val="00d657f9"/>
    <w:rPr>
      <w:rFonts w:ascii="Times New Roman" w:hAnsi="Times New Roman" w:cs="Times New Roman"/>
      <w:b/>
      <w:sz w:val="20"/>
      <w:szCs w:val="20"/>
      <w:lang w:eastAsia="ru-RU"/>
    </w:rPr>
  </w:style>
  <w:style w:type="character" w:styleId="6" w:customStyle="1">
    <w:name w:val="Заголовок 6 Знак"/>
    <w:uiPriority w:val="99"/>
    <w:qFormat/>
    <w:locked/>
    <w:rsid w:val="00d657f9"/>
    <w:rPr>
      <w:rFonts w:ascii="Times New Roman" w:hAnsi="Times New Roman" w:cs="Times New Roman"/>
      <w:bCs/>
      <w:sz w:val="24"/>
      <w:szCs w:val="24"/>
      <w:lang w:eastAsia="ru-RU"/>
    </w:rPr>
  </w:style>
  <w:style w:type="character" w:styleId="Style10" w:customStyle="1">
    <w:name w:val="Текст выноски Знак"/>
    <w:uiPriority w:val="99"/>
    <w:semiHidden/>
    <w:qFormat/>
    <w:locked/>
    <w:rsid w:val="00d657f9"/>
    <w:rPr>
      <w:rFonts w:ascii="Tahoma" w:hAnsi="Tahoma" w:cs="Tahoma"/>
      <w:sz w:val="16"/>
      <w:szCs w:val="16"/>
      <w:lang w:eastAsia="ru-RU"/>
    </w:rPr>
  </w:style>
  <w:style w:type="character" w:styleId="Style11" w:customStyle="1">
    <w:name w:val="Верх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c270a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uiPriority w:val="99"/>
    <w:qFormat/>
    <w:rsid w:val="00d657f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uiPriority w:val="99"/>
    <w:qFormat/>
    <w:rsid w:val="00d657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d657f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c3043"/>
    <w:pPr>
      <w:spacing w:before="0" w:after="0"/>
      <w:ind w:hanging="0" w:left="720"/>
      <w:contextualSpacing/>
    </w:pPr>
    <w:rPr/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c270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1" w:customStyle="1">
    <w:name w:val="Обычный2"/>
    <w:qFormat/>
    <w:rsid w:val="000c6a9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11">
    <w:name w:val="Обычный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cntd.ru/document/901876063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E5DF-D433-4C63-AC8B-0DEB00A4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LibreOffice/7.6.7.2$Linux_X86_64 LibreOffice_project/60$Build-2</Application>
  <AppVersion>15.0000</AppVersion>
  <Pages>2</Pages>
  <Words>554</Words>
  <Characters>4060</Characters>
  <CharactersWithSpaces>4705</CharactersWithSpaces>
  <Paragraphs>26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2023-03-01T10:37:00Z</dcterms:created>
  <dc:creator>ugochs</dc:creator>
  <dc:description/>
  <dc:language>ru-RU</dc:language>
  <cp:lastModifiedBy/>
  <cp:lastPrinted>2026-03-05T09:42:19Z</cp:lastPrinted>
  <dcterms:modified xsi:type="dcterms:W3CDTF">2026-03-24T16:21:05Z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