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rPr>
          <w:b/>
          <w:sz w:val="4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80708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78170" cy="8070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АДМИНИСТРАЦИЯ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881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</w:t>
                            </w:r>
                            <w:r>
                              <w:t xml:space="preserve">Р</w:t>
                            </w:r>
                            <w:r>
                              <w:t xml:space="preserve">СК»</w:t>
                            </w:r>
                            <w:r/>
                          </w:p>
                          <w:p>
                            <w:pPr>
                              <w:pStyle w:val="884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882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 xml:space="preserve">.</w:t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pStyle w:val="880"/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pStyle w:val="880"/>
                            </w:pPr>
                            <w:r/>
                            <w:r/>
                          </w:p>
                          <w:p>
                            <w:pPr>
                              <w:pStyle w:val="880"/>
                            </w:pPr>
                            <w:r/>
                            <w:r/>
                          </w:p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58.50pt;mso-position-horizontal:absolute;mso-position-vertical-relative:text;margin-top:0.05pt;mso-position-vertical:absolute;width:447.10pt;height:63.55pt;mso-wrap-distance-left:9.00pt;mso-wrap-distance-top:0.00pt;mso-wrap-distance-right:9.00pt;mso-wrap-distance-bottom:0.00pt;visibility:visible;" filled="f" stroked="f" strokeweight="0.25pt">
                <v:textbox inset="0,0,0,0">
                  <w:txbxContent>
                    <w:p>
                      <w:pPr>
                        <w:pStyle w:val="8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АДМИНИСТРАЦИЯ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881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</w:t>
                      </w:r>
                      <w:r>
                        <w:t xml:space="preserve">Р</w:t>
                      </w:r>
                      <w:r>
                        <w:t xml:space="preserve">СК»</w:t>
                      </w:r>
                      <w:r/>
                    </w:p>
                    <w:p>
                      <w:pPr>
                        <w:pStyle w:val="884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  <w:r>
                        <w:rPr>
                          <w:bCs w:val="0"/>
                          <w:szCs w:val="20"/>
                        </w:rPr>
                      </w:r>
                      <w:r>
                        <w:rPr>
                          <w:bCs w:val="0"/>
                          <w:szCs w:val="20"/>
                        </w:rPr>
                      </w:r>
                    </w:p>
                    <w:p>
                      <w:pPr>
                        <w:pStyle w:val="882"/>
                        <w:rPr>
                          <w:b w:val="0"/>
                          <w:bCs/>
                          <w:sz w:val="28"/>
                        </w:rPr>
                      </w:pPr>
                      <w:r>
                        <w:rPr>
                          <w:b w:val="0"/>
                          <w:bCs/>
                          <w:sz w:val="28"/>
                        </w:rPr>
                      </w:r>
                      <w:r>
                        <w:rPr>
                          <w:b w:val="0"/>
                          <w:bCs/>
                          <w:sz w:val="28"/>
                        </w:rPr>
                      </w:r>
                      <w:r>
                        <w:rPr>
                          <w:b w:val="0"/>
                          <w:bCs/>
                          <w:sz w:val="28"/>
                        </w:rPr>
                      </w:r>
                    </w:p>
                    <w:p>
                      <w:pPr>
                        <w:pStyle w:val="88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pStyle w:val="880"/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 xml:space="preserve">.</w:t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pStyle w:val="880"/>
                        <w:jc w:val="right"/>
                        <w:rPr>
                          <w:b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pStyle w:val="880"/>
                      </w:pPr>
                      <w:r/>
                      <w:r/>
                    </w:p>
                    <w:p>
                      <w:pPr>
                        <w:pStyle w:val="88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8735" cy="695401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8735" cy="695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.72pt;height:54.76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48"/>
        </w:rPr>
      </w:r>
      <w:r>
        <w:rPr>
          <w:b/>
          <w:sz w:val="48"/>
        </w:rPr>
      </w:r>
    </w:p>
    <w:p>
      <w:pPr>
        <w:pStyle w:val="883"/>
        <w:tabs>
          <w:tab w:val="left" w:pos="3555" w:leader="none"/>
        </w:tabs>
        <w:rPr>
          <w:sz w:val="32"/>
        </w:rPr>
      </w:pPr>
      <w:r>
        <w:rPr>
          <w:sz w:val="32"/>
        </w:rPr>
        <w:t xml:space="preserve">            </w:t>
      </w:r>
      <w:r>
        <w:rPr>
          <w:sz w:val="32"/>
        </w:rPr>
      </w:r>
      <w:r>
        <w:rPr>
          <w:sz w:val="32"/>
        </w:rPr>
      </w:r>
    </w:p>
    <w:p>
      <w:pPr>
        <w:ind w:left="0" w:right="336" w:firstLine="0"/>
        <w:jc w:val="center"/>
        <w:spacing w:after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b/>
          <w:bCs/>
          <w:sz w:val="32"/>
        </w:rPr>
        <w:t xml:space="preserve">П О С Т А Н О В Л Е Н И Е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7"/>
        <w:ind w:left="0" w:right="33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ind w:left="0" w:right="33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0"/>
        <w:ind w:left="0" w:right="336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т</w:t>
      </w:r>
      <w:r>
        <w:rPr>
          <w:color w:val="000000" w:themeColor="text1"/>
          <w:sz w:val="24"/>
          <w:szCs w:val="24"/>
        </w:rPr>
        <w:t xml:space="preserve"> 16.02.2026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№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132</w:t>
      </w:r>
      <w:r>
        <w:rPr>
          <w:color w:val="000000" w:themeColor="text1"/>
          <w:sz w:val="24"/>
          <w:szCs w:val="24"/>
        </w:rPr>
      </w:r>
    </w:p>
    <w:p>
      <w:pPr>
        <w:pStyle w:val="880"/>
        <w:ind w:left="0" w:right="336"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tbl>
      <w:tblPr>
        <w:tblW w:w="577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7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tbl>
            <w:tblPr>
              <w:tblW w:w="4927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927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927" w:type="dxa"/>
                  <w:vAlign w:val="top"/>
                  <w:textDirection w:val="lrTb"/>
                  <w:noWrap w:val="false"/>
                </w:tcPr>
                <w:p>
                  <w:pPr>
                    <w:ind w:left="0" w:right="36" w:firstLine="0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 утверждении Порядка предоставления </w:t>
                  </w:r>
                  <w:r>
                    <w:rPr>
                      <w:b/>
                      <w:bCs/>
                      <w:sz w:val="28"/>
                      <w:szCs w:val="28"/>
                    </w:rPr>
                  </w:r>
                  <w:r>
                    <w:rPr>
                      <w:b/>
                      <w:bCs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880"/>
              <w:ind w:left="0" w:right="-108" w:firstLine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</w:t>
            </w:r>
            <w:r>
              <w:rPr>
                <w:b/>
                <w:bCs/>
                <w:sz w:val="24"/>
                <w:szCs w:val="24"/>
              </w:rPr>
              <w:t xml:space="preserve">ополнительной меры социальной поддержки в виде предоставления единовременной выплаты гражданам Российской Федерации и гражданам других государств – участников Содружества Независимых Государств (за исключением граждан, осужденных к лишению </w:t>
            </w:r>
            <w:r>
              <w:rPr>
                <w:b/>
                <w:bCs/>
                <w:sz w:val="24"/>
                <w:szCs w:val="24"/>
              </w:rPr>
              <w:t xml:space="preserve">свободы, отбывающих наказания в исправительных учреждениях), заключившим по оформленному направлению от </w:t>
            </w:r>
            <w:r>
              <w:rPr>
                <w:b/>
                <w:bCs/>
                <w:sz w:val="24"/>
                <w:szCs w:val="24"/>
              </w:rPr>
              <w:t xml:space="preserve">Администрации муниципального образования «город Десногорск» Смоленской области</w:t>
            </w:r>
            <w:r>
              <w:rPr>
                <w:b/>
                <w:bCs/>
                <w:sz w:val="24"/>
                <w:szCs w:val="24"/>
              </w:rPr>
              <w:t xml:space="preserve"> контракт о прохождении военной службы с Министерством обороны Российской Федерации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80"/>
              <w:ind w:left="0" w:right="336" w:firstLine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ст.74.1, ст.86 Бюджетного кодекса Российской Федерации, </w:t>
      </w:r>
      <w:r>
        <w:rPr>
          <w:sz w:val="24"/>
          <w:szCs w:val="24"/>
        </w:rPr>
        <w:t xml:space="preserve">п.5 ст.36 Федерального закона от 20.03.2025 №33-ФЗ «Об общих принципах организации местного самоуправления в единой системе публичной власти», п.5 ст.1 Федерального закона</w:t>
      </w:r>
      <w:r>
        <w:rPr>
          <w:sz w:val="24"/>
          <w:szCs w:val="24"/>
        </w:rPr>
        <w:t xml:space="preserve">  от 27.05.1998 №76-ФЗ «О статусе военнослужащего»,  руководствуясь распоряжение</w:t>
      </w:r>
      <w:r>
        <w:rPr>
          <w:sz w:val="24"/>
          <w:szCs w:val="24"/>
        </w:rPr>
        <w:t xml:space="preserve">м Правительства Смоленской области от 10.02.2026 №120-рп «О поддержке граждан, заключивших контракт о прохождении военной службы с Министерством обороны Российской Федерации», на основании решения Десногорского городского Совета от 13.02.2026 №89  «О </w:t>
      </w:r>
      <w:r>
        <w:rPr>
          <w:sz w:val="24"/>
          <w:szCs w:val="24"/>
        </w:rPr>
        <w:t xml:space="preserve">дополнительной мере социальной поддержки в виде предоставления единовременной выплаты гражданам, заключившим </w:t>
      </w:r>
      <w:r>
        <w:rPr>
          <w:sz w:val="24"/>
          <w:szCs w:val="24"/>
        </w:rPr>
        <w:t xml:space="preserve">контракт о прохождении военной службы с Министерством обороны Российской Федерации»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left="0" w:right="0" w:firstLine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80"/>
        <w:ind w:left="0" w:right="0" w:firstLine="0"/>
        <w:jc w:val="both"/>
        <w:spacing w:line="264" w:lineRule="auto"/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Администрация </w:t>
      </w:r>
      <w:r>
        <w:rPr>
          <w:color w:val="000000" w:themeColor="text1"/>
          <w:sz w:val="28"/>
          <w:szCs w:val="28"/>
        </w:rPr>
        <w:t xml:space="preserve">муниципального</w:t>
      </w:r>
      <w:r>
        <w:rPr>
          <w:color w:val="000000" w:themeColor="text1"/>
          <w:sz w:val="28"/>
          <w:szCs w:val="28"/>
        </w:rPr>
        <w:t xml:space="preserve"> образования «город Десногорск» Смоленской области постановляет: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pStyle w:val="907"/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7"/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600"/>
        <w:jc w:val="both"/>
        <w:tabs>
          <w:tab w:val="left" w:pos="774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1. </w:t>
      </w:r>
      <w:r>
        <w:rPr>
          <w:b w:val="0"/>
          <w:bCs w:val="0"/>
          <w:sz w:val="24"/>
          <w:szCs w:val="24"/>
        </w:rPr>
        <w:t xml:space="preserve">Утвердить  «Порядок предоставления </w:t>
      </w:r>
      <w:r>
        <w:rPr>
          <w:b w:val="0"/>
          <w:bCs w:val="0"/>
          <w:sz w:val="24"/>
          <w:szCs w:val="24"/>
        </w:rPr>
        <w:t xml:space="preserve">д</w:t>
      </w:r>
      <w:r>
        <w:rPr>
          <w:b w:val="0"/>
          <w:bCs w:val="0"/>
          <w:sz w:val="24"/>
          <w:szCs w:val="24"/>
        </w:rPr>
        <w:t xml:space="preserve">ополнительной меры социальной поддержки в виде предоставления единовременной выплаты гражданам Российской Федерации и гражданам других государств – участников Содружества Независимых Государств (за исключением граждан, осужденных к лишению </w:t>
      </w:r>
      <w:r>
        <w:rPr>
          <w:b w:val="0"/>
          <w:bCs w:val="0"/>
          <w:sz w:val="24"/>
          <w:szCs w:val="24"/>
        </w:rPr>
        <w:t xml:space="preserve">свободы, отбывающих наказания в исправительных учреждениях), заключившим по оформленному направлению от </w:t>
      </w:r>
      <w:r>
        <w:rPr>
          <w:b w:val="0"/>
          <w:bCs w:val="0"/>
          <w:sz w:val="24"/>
          <w:szCs w:val="24"/>
        </w:rPr>
        <w:t xml:space="preserve">Администрации муниципального образования «город Десногорск» Смоленской области</w:t>
      </w:r>
      <w:r>
        <w:rPr>
          <w:b w:val="0"/>
          <w:bCs w:val="0"/>
          <w:sz w:val="24"/>
          <w:szCs w:val="24"/>
        </w:rPr>
        <w:t xml:space="preserve"> контракт о прохождении военной службы с Министерством обороны Российской Федерации»</w:t>
      </w:r>
      <w:r>
        <w:rPr>
          <w:b w:val="0"/>
          <w:bCs w:val="0"/>
          <w:sz w:val="24"/>
          <w:szCs w:val="24"/>
        </w:rPr>
        <w:t xml:space="preserve">, в редакции согласно </w:t>
      </w:r>
      <w:r>
        <w:rPr>
          <w:b w:val="0"/>
          <w:bCs w:val="0"/>
          <w:sz w:val="24"/>
          <w:szCs w:val="24"/>
        </w:rPr>
        <w:t xml:space="preserve">Приложения.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firstLine="709"/>
        <w:jc w:val="both"/>
        <w:tabs>
          <w:tab w:val="left" w:pos="284" w:leader="none"/>
          <w:tab w:val="left" w:pos="960" w:leader="none"/>
        </w:tabs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2. </w:t>
      </w:r>
      <w:r>
        <w:rPr>
          <w:b w:val="0"/>
          <w:bCs w:val="0"/>
          <w:color w:val="000000" w:themeColor="text1"/>
          <w:sz w:val="24"/>
          <w:szCs w:val="24"/>
        </w:rPr>
        <w:t xml:space="preserve">Отделу информационных технологий и связи с общественностью </w:t>
      </w:r>
      <w:r>
        <w:rPr>
          <w:b w:val="0"/>
          <w:bCs w:val="0"/>
          <w:color w:val="000000" w:themeColor="text1"/>
          <w:sz w:val="24"/>
          <w:szCs w:val="24"/>
        </w:rPr>
        <w:t xml:space="preserve">разместить</w:t>
      </w:r>
      <w:r>
        <w:rPr>
          <w:b w:val="0"/>
          <w:bCs w:val="0"/>
          <w:color w:val="000000" w:themeColor="text1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 и опубликовать в газете «Десногорская правда».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firstLine="70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3. Настоящее постановление регулирует правоотношения возникшие с 11.02.2026 года.</w:t>
      </w:r>
      <w:r>
        <w:rPr>
          <w:b w:val="0"/>
          <w:bCs w:val="0"/>
          <w:color w:val="000000"/>
          <w:sz w:val="24"/>
          <w:szCs w:val="24"/>
        </w:rPr>
      </w:r>
      <w:r>
        <w:rPr>
          <w:b w:val="0"/>
          <w:bCs w:val="0"/>
          <w:color w:val="000000"/>
          <w:sz w:val="24"/>
          <w:szCs w:val="24"/>
        </w:rPr>
      </w:r>
    </w:p>
    <w:p>
      <w:pPr>
        <w:ind w:left="0" w:right="0" w:firstLine="0"/>
        <w:jc w:val="both"/>
        <w:tabs>
          <w:tab w:val="left" w:pos="851" w:leader="none"/>
        </w:tabs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 xml:space="preserve">           4. Контроль исполнения настоящего постановления возложить на первого з</w:t>
      </w:r>
      <w:r>
        <w:rPr>
          <w:b w:val="0"/>
          <w:bCs w:val="0"/>
          <w:color w:val="000000" w:themeColor="text1"/>
          <w:sz w:val="24"/>
          <w:szCs w:val="24"/>
        </w:rPr>
        <w:t xml:space="preserve">аместителя Главы муниципального образования</w:t>
      </w:r>
      <w:r>
        <w:rPr>
          <w:b w:val="0"/>
          <w:bCs w:val="0"/>
          <w:color w:val="000000" w:themeColor="text1"/>
          <w:sz w:val="24"/>
          <w:szCs w:val="24"/>
        </w:rPr>
        <w:t xml:space="preserve"> «город Десногорск» Смоленской области                          З.В. Бриллитантову</w:t>
      </w:r>
      <w:r>
        <w:rPr>
          <w:b w:val="0"/>
          <w:bCs w:val="0"/>
          <w:color w:val="000000" w:themeColor="text1"/>
          <w:sz w:val="24"/>
          <w:szCs w:val="24"/>
        </w:rPr>
        <w:t xml:space="preserve">.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pStyle w:val="908"/>
        <w:ind w:left="0" w:righ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8"/>
        <w:ind w:left="0" w:right="0" w:firstLine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8"/>
        <w:ind w:left="0" w:right="0" w:firstLine="0"/>
        <w:jc w:val="both"/>
        <w:rPr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</w:rPr>
        <w:t xml:space="preserve">Г</w:t>
      </w:r>
      <w:r>
        <w:rPr>
          <w:bCs/>
          <w:color w:val="000000" w:themeColor="text1"/>
          <w:sz w:val="28"/>
          <w:szCs w:val="28"/>
        </w:rPr>
        <w:t xml:space="preserve">лава</w:t>
      </w:r>
      <w:r>
        <w:rPr>
          <w:bCs/>
          <w:color w:val="000000" w:themeColor="text1"/>
          <w:sz w:val="28"/>
          <w:szCs w:val="28"/>
        </w:rPr>
        <w:t xml:space="preserve"> муниципального образования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8"/>
        <w:ind w:left="0" w:right="0" w:firstLine="0"/>
        <w:jc w:val="both"/>
        <w:rPr>
          <w:b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«город Десногорск» </w:t>
      </w:r>
      <w:r>
        <w:rPr>
          <w:color w:val="000000" w:themeColor="text1"/>
          <w:sz w:val="28"/>
          <w:szCs w:val="28"/>
        </w:rPr>
        <w:t xml:space="preserve">Смоленской области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  </w:t>
      </w:r>
      <w:r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                            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А.</w:t>
      </w:r>
      <w:r>
        <w:rPr>
          <w:b/>
          <w:color w:val="000000" w:themeColor="text1"/>
          <w:sz w:val="28"/>
          <w:szCs w:val="28"/>
        </w:rPr>
        <w:t xml:space="preserve">А. Терлецкий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80"/>
        <w:ind w:left="0" w:right="0"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80"/>
        <w:ind w:left="0" w:right="0" w:firstLine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</w:r>
      <w:r>
        <w:rPr>
          <w:bCs/>
          <w:color w:val="000000" w:themeColor="text1"/>
        </w:rPr>
      </w:r>
      <w:r>
        <w:rPr>
          <w:bCs/>
          <w:color w:val="000000" w:themeColor="text1"/>
        </w:rPr>
      </w:r>
    </w:p>
    <w:p>
      <w:pPr>
        <w:pStyle w:val="890"/>
        <w:ind w:left="0" w:right="0" w:firstLine="0"/>
        <w:jc w:val="both"/>
        <w:rPr>
          <w:color w:val="000000" w:themeColor="text1"/>
        </w:rPr>
      </w:pPr>
      <w:r>
        <w:rPr>
          <w:bCs/>
          <w:color w:val="000000" w:themeColor="text1"/>
          <w:szCs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5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670"/>
        <w:spacing w:line="25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670"/>
        <w:spacing w:line="25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670"/>
        <w:spacing w:line="25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670"/>
        <w:spacing w:line="25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670"/>
        <w:spacing w:line="25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670"/>
        <w:spacing w:line="256" w:lineRule="auto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56" w:lineRule="auto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56" w:lineRule="auto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56" w:lineRule="auto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56" w:lineRule="auto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56" w:lineRule="auto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56" w:lineRule="auto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56" w:lineRule="auto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56" w:lineRule="auto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56" w:lineRule="auto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jc w:val="right"/>
        <w:spacing w:line="256" w:lineRule="auto"/>
        <w:rPr>
          <w:sz w:val="28"/>
          <w:szCs w:val="28"/>
          <w:highlight w:val="none"/>
        </w:rPr>
      </w:pPr>
      <w:r>
        <w:rPr>
          <w:bCs/>
          <w:sz w:val="20"/>
          <w:szCs w:val="20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jc w:val="right"/>
        <w:spacing w:line="256" w:lineRule="auto"/>
        <w:rPr>
          <w:sz w:val="24"/>
          <w:szCs w:val="24"/>
          <w:highlight w:val="none"/>
        </w:rPr>
      </w:pPr>
      <w:r>
        <w:rPr>
          <w:bCs/>
          <w:sz w:val="24"/>
          <w:szCs w:val="24"/>
        </w:rPr>
        <w:t xml:space="preserve">Приложение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670"/>
        <w:jc w:val="right"/>
        <w:spacing w:line="25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постановлению </w:t>
      </w:r>
      <w:r>
        <w:rPr>
          <w:bCs/>
          <w:sz w:val="24"/>
          <w:szCs w:val="24"/>
        </w:rPr>
        <w:t xml:space="preserve">Администрации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left="5670"/>
        <w:jc w:val="right"/>
        <w:spacing w:line="25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0"/>
        <w:jc w:val="right"/>
        <w:spacing w:line="25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«город Десногорск» </w:t>
      </w:r>
      <w:r>
        <w:rPr>
          <w:bCs/>
          <w:sz w:val="24"/>
          <w:szCs w:val="24"/>
        </w:rPr>
        <w:t xml:space="preserve">Смоленской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0"/>
        <w:jc w:val="right"/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от 16.02.2026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132</w:t>
      </w:r>
      <w:r>
        <w:rPr>
          <w:sz w:val="24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Порядок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</w:t>
      </w:r>
      <w:r>
        <w:rPr>
          <w:b/>
          <w:bCs/>
          <w:sz w:val="28"/>
          <w:szCs w:val="28"/>
        </w:rPr>
        <w:t xml:space="preserve">д</w:t>
      </w:r>
      <w:r>
        <w:rPr>
          <w:b/>
          <w:bCs/>
          <w:sz w:val="28"/>
          <w:szCs w:val="28"/>
        </w:rPr>
        <w:t xml:space="preserve">ополнительной меры социальной поддержки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виде предоставления единовременной выплаты гражданам Российской Федерации и гражданам других государств – участников Содружества Независимых Государств (за исключением граждан, осужденных </w:t>
      </w:r>
      <w:r>
        <w:rPr>
          <w:b/>
          <w:bCs/>
          <w:sz w:val="28"/>
          <w:szCs w:val="28"/>
        </w:rPr>
        <w:t xml:space="preserve">к лишению </w:t>
      </w:r>
      <w:r>
        <w:rPr>
          <w:b/>
          <w:bCs/>
          <w:sz w:val="28"/>
          <w:szCs w:val="28"/>
        </w:rPr>
        <w:t xml:space="preserve">свободы, отбывающих наказания в исправительных учреждениях), заключившим по оформленному направлению от </w:t>
      </w:r>
      <w:r>
        <w:rPr>
          <w:b/>
          <w:bCs/>
          <w:sz w:val="28"/>
          <w:szCs w:val="28"/>
        </w:rPr>
        <w:t xml:space="preserve">Администрации муниципального образования «город Десногорск» Смоленской области</w:t>
      </w:r>
      <w:r>
        <w:rPr>
          <w:b/>
          <w:bCs/>
          <w:sz w:val="28"/>
          <w:szCs w:val="28"/>
        </w:rPr>
        <w:t xml:space="preserve"> контракт о прохождении военной службы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Министерством обороны </w:t>
      </w:r>
      <w:r>
        <w:rPr>
          <w:b/>
          <w:bCs/>
          <w:sz w:val="28"/>
          <w:szCs w:val="28"/>
        </w:rPr>
        <w:t xml:space="preserve">Российской Федерации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center"/>
        <w:rPr>
          <w:sz w:val="24"/>
          <w:szCs w:val="24"/>
        </w:rPr>
      </w:pPr>
      <w:r>
        <w:rPr>
          <w:bCs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center"/>
        <w:rPr>
          <w:sz w:val="24"/>
          <w:szCs w:val="24"/>
        </w:rPr>
      </w:pPr>
      <w:r>
        <w:rPr>
          <w:bCs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Порядок определяет правила предоставления единовременной выплаты </w:t>
      </w:r>
      <w:r>
        <w:rPr>
          <w:sz w:val="24"/>
          <w:szCs w:val="24"/>
        </w:rPr>
        <w:t xml:space="preserve">гражданам Российской Федерации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гражданам других государств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участников Содружества Независимых Государств (за исключением граждан, осуждённых к лишению свободы, отбывающих наказание в исправительных учреждениях), заключившим </w:t>
      </w:r>
      <w:r>
        <w:rPr>
          <w:sz w:val="24"/>
          <w:szCs w:val="24"/>
        </w:rPr>
        <w:t xml:space="preserve">контракт о прохождении военной службы с Министерством обороны Российской Федерации </w:t>
      </w:r>
      <w:r>
        <w:rPr>
          <w:sz w:val="24"/>
          <w:szCs w:val="24"/>
        </w:rPr>
        <w:t xml:space="preserve">(далее – единовременная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выплата), </w:t>
      </w:r>
      <w:r>
        <w:rPr>
          <w:sz w:val="24"/>
          <w:szCs w:val="24"/>
        </w:rPr>
        <w:t xml:space="preserve">в пределах средств, предусмотренных на эти цели </w:t>
      </w:r>
      <w:r>
        <w:rPr>
          <w:sz w:val="24"/>
          <w:szCs w:val="24"/>
        </w:rPr>
        <w:t xml:space="preserve">бюджет</w:t>
      </w:r>
      <w:r>
        <w:rPr>
          <w:sz w:val="24"/>
          <w:szCs w:val="24"/>
        </w:rPr>
        <w:t xml:space="preserve">ом</w:t>
      </w:r>
      <w:r>
        <w:rPr>
          <w:sz w:val="24"/>
          <w:szCs w:val="24"/>
        </w:rPr>
        <w:t xml:space="preserve"> муниципального образования «город Десногорск» Смоленской области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Настоящий</w:t>
      </w:r>
      <w:r>
        <w:rPr>
          <w:sz w:val="24"/>
          <w:szCs w:val="24"/>
        </w:rPr>
        <w:t xml:space="preserve"> Порядок применяется к гражданам в отношении которых было оформлено направление в </w:t>
      </w:r>
      <w:r>
        <w:rPr>
          <w:color w:val="auto"/>
          <w:sz w:val="24"/>
          <w:szCs w:val="24"/>
        </w:rPr>
        <w:t xml:space="preserve">Федерально</w:t>
      </w:r>
      <w:r>
        <w:rPr>
          <w:color w:val="auto"/>
          <w:sz w:val="24"/>
          <w:szCs w:val="24"/>
        </w:rPr>
        <w:t xml:space="preserve">е</w:t>
      </w:r>
      <w:r>
        <w:rPr>
          <w:color w:val="auto"/>
          <w:sz w:val="24"/>
          <w:szCs w:val="24"/>
        </w:rPr>
        <w:t xml:space="preserve"> казенн</w:t>
      </w:r>
      <w:r>
        <w:rPr>
          <w:color w:val="auto"/>
          <w:sz w:val="24"/>
          <w:szCs w:val="24"/>
        </w:rPr>
        <w:t xml:space="preserve">ое</w:t>
      </w:r>
      <w:r>
        <w:rPr>
          <w:color w:val="auto"/>
          <w:sz w:val="24"/>
          <w:szCs w:val="24"/>
        </w:rPr>
        <w:t xml:space="preserve"> учреждени</w:t>
      </w:r>
      <w:r>
        <w:rPr>
          <w:color w:val="auto"/>
          <w:sz w:val="24"/>
          <w:szCs w:val="24"/>
        </w:rPr>
        <w:t xml:space="preserve">е </w:t>
      </w:r>
      <w:r>
        <w:rPr>
          <w:color w:val="auto"/>
          <w:sz w:val="24"/>
          <w:szCs w:val="24"/>
        </w:rPr>
        <w:t xml:space="preserve">«Военный комиссариат Смоленской области»</w:t>
      </w:r>
      <w:r>
        <w:rPr>
          <w:color w:val="auto"/>
          <w:sz w:val="24"/>
          <w:szCs w:val="24"/>
        </w:rPr>
        <w:t xml:space="preserve"> или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Пункт отбора на военную службу по контракту г. Смоленска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от Администрации муниципального образования «город Десногорск» Смоленской области</w:t>
      </w:r>
      <w:r>
        <w:rPr>
          <w:sz w:val="24"/>
          <w:szCs w:val="24"/>
        </w:rPr>
        <w:t xml:space="preserve"> (далее - Администрация).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Порядок не применяется в отношении граждан </w:t>
      </w:r>
      <w:r>
        <w:rPr>
          <w:sz w:val="24"/>
          <w:szCs w:val="24"/>
        </w:rPr>
        <w:t xml:space="preserve">направленных </w:t>
      </w:r>
      <w:r>
        <w:rPr>
          <w:sz w:val="24"/>
          <w:szCs w:val="24"/>
        </w:rPr>
        <w:t xml:space="preserve">в </w:t>
      </w:r>
      <w:r>
        <w:rPr>
          <w:color w:val="auto"/>
          <w:sz w:val="24"/>
          <w:szCs w:val="24"/>
        </w:rPr>
        <w:t xml:space="preserve">Федерально</w:t>
      </w:r>
      <w:r>
        <w:rPr>
          <w:color w:val="auto"/>
          <w:sz w:val="24"/>
          <w:szCs w:val="24"/>
        </w:rPr>
        <w:t xml:space="preserve">е</w:t>
      </w:r>
      <w:r>
        <w:rPr>
          <w:color w:val="auto"/>
          <w:sz w:val="24"/>
          <w:szCs w:val="24"/>
        </w:rPr>
        <w:t xml:space="preserve"> казенн</w:t>
      </w:r>
      <w:r>
        <w:rPr>
          <w:color w:val="auto"/>
          <w:sz w:val="24"/>
          <w:szCs w:val="24"/>
        </w:rPr>
        <w:t xml:space="preserve">ое</w:t>
      </w:r>
      <w:r>
        <w:rPr>
          <w:color w:val="auto"/>
          <w:sz w:val="24"/>
          <w:szCs w:val="24"/>
        </w:rPr>
        <w:t xml:space="preserve"> учреждени</w:t>
      </w:r>
      <w:r>
        <w:rPr>
          <w:color w:val="auto"/>
          <w:sz w:val="24"/>
          <w:szCs w:val="24"/>
        </w:rPr>
        <w:t xml:space="preserve">е </w:t>
      </w:r>
      <w:r>
        <w:rPr>
          <w:color w:val="auto"/>
          <w:sz w:val="24"/>
          <w:szCs w:val="24"/>
        </w:rPr>
        <w:t xml:space="preserve">«Военный комиссариат Смоленской области»</w:t>
      </w:r>
      <w:r>
        <w:rPr>
          <w:color w:val="auto"/>
          <w:sz w:val="24"/>
          <w:szCs w:val="24"/>
        </w:rPr>
        <w:t xml:space="preserve"> или </w:t>
      </w:r>
      <w:r>
        <w:rPr>
          <w:sz w:val="24"/>
          <w:szCs w:val="24"/>
        </w:rPr>
        <w:t xml:space="preserve">пункт отбора на военную службу по контракту</w:t>
      </w:r>
      <w:r>
        <w:rPr>
          <w:sz w:val="24"/>
          <w:szCs w:val="24"/>
        </w:rPr>
        <w:t xml:space="preserve"> в г. Смоленске от иных организаций.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Право на </w:t>
      </w:r>
      <w:r>
        <w:rPr>
          <w:sz w:val="24"/>
          <w:szCs w:val="24"/>
        </w:rPr>
        <w:t xml:space="preserve">единовременную </w:t>
      </w:r>
      <w:r>
        <w:rPr>
          <w:sz w:val="24"/>
          <w:szCs w:val="24"/>
        </w:rPr>
        <w:t xml:space="preserve">выплату</w:t>
      </w:r>
      <w:r>
        <w:rPr>
          <w:sz w:val="24"/>
          <w:szCs w:val="24"/>
        </w:rPr>
        <w:t xml:space="preserve"> имеют граждане Российской Федерации, граждане других государств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участников Содружества Независимых Государств </w:t>
      </w:r>
      <w:r>
        <w:rPr>
          <w:sz w:val="24"/>
          <w:szCs w:val="24"/>
        </w:rPr>
        <w:t xml:space="preserve">(за исключением граждан, осуждённых к лишению свободы, отбывающих наказание в исправительных учреждениях)</w:t>
      </w:r>
      <w:r>
        <w:rPr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 xml:space="preserve">заключившие </w:t>
      </w:r>
      <w:r>
        <w:rPr>
          <w:color w:val="auto"/>
          <w:sz w:val="24"/>
          <w:szCs w:val="24"/>
        </w:rPr>
        <w:t xml:space="preserve">контракт о прохождении военной службы с Министерством обороны Российской Федерации</w:t>
      </w:r>
      <w:r>
        <w:rPr>
          <w:color w:val="auto"/>
          <w:sz w:val="24"/>
          <w:szCs w:val="24"/>
        </w:rPr>
        <w:t xml:space="preserve"> на территории Смоленской области через </w:t>
      </w:r>
      <w:r>
        <w:rPr>
          <w:color w:val="auto"/>
          <w:sz w:val="24"/>
          <w:szCs w:val="24"/>
        </w:rPr>
        <w:t xml:space="preserve">Федерально</w:t>
      </w:r>
      <w:r>
        <w:rPr>
          <w:color w:val="auto"/>
          <w:sz w:val="24"/>
          <w:szCs w:val="24"/>
        </w:rPr>
        <w:t xml:space="preserve">е</w:t>
      </w:r>
      <w:r>
        <w:rPr>
          <w:color w:val="auto"/>
          <w:sz w:val="24"/>
          <w:szCs w:val="24"/>
        </w:rPr>
        <w:t xml:space="preserve"> казенн</w:t>
      </w:r>
      <w:r>
        <w:rPr>
          <w:color w:val="auto"/>
          <w:sz w:val="24"/>
          <w:szCs w:val="24"/>
        </w:rPr>
        <w:t xml:space="preserve">ое</w:t>
      </w:r>
      <w:r>
        <w:rPr>
          <w:color w:val="auto"/>
          <w:sz w:val="24"/>
          <w:szCs w:val="24"/>
        </w:rPr>
        <w:t xml:space="preserve"> учреждени</w:t>
      </w:r>
      <w:r>
        <w:rPr>
          <w:color w:val="auto"/>
          <w:sz w:val="24"/>
          <w:szCs w:val="24"/>
        </w:rPr>
        <w:t xml:space="preserve">е </w:t>
      </w:r>
      <w:r>
        <w:rPr>
          <w:color w:val="auto"/>
          <w:sz w:val="24"/>
          <w:szCs w:val="24"/>
        </w:rPr>
        <w:t xml:space="preserve">«Военный комиссариат Смоленской области»</w:t>
      </w:r>
      <w:r>
        <w:rPr>
          <w:color w:val="auto"/>
          <w:sz w:val="24"/>
          <w:szCs w:val="24"/>
        </w:rPr>
        <w:t xml:space="preserve"> или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Пункт отбора на военную службу по контракту (2 разряда) г. Смоленска</w:t>
      </w:r>
      <w:r>
        <w:rPr>
          <w:color w:val="auto"/>
          <w:sz w:val="24"/>
          <w:szCs w:val="24"/>
        </w:rPr>
        <w:t xml:space="preserve"> (далее - </w:t>
      </w:r>
      <w:r>
        <w:rPr>
          <w:color w:val="auto"/>
          <w:sz w:val="24"/>
          <w:szCs w:val="24"/>
        </w:rPr>
        <w:t xml:space="preserve">граждан заключивши</w:t>
      </w:r>
      <w:r>
        <w:rPr>
          <w:color w:val="auto"/>
          <w:sz w:val="24"/>
          <w:szCs w:val="24"/>
        </w:rPr>
        <w:t xml:space="preserve">й</w:t>
      </w:r>
      <w:r>
        <w:rPr>
          <w:color w:val="auto"/>
          <w:sz w:val="24"/>
          <w:szCs w:val="24"/>
        </w:rPr>
        <w:t xml:space="preserve"> контракт</w:t>
      </w:r>
      <w:r>
        <w:rPr>
          <w:color w:val="auto"/>
          <w:sz w:val="24"/>
          <w:szCs w:val="24"/>
        </w:rPr>
        <w:t xml:space="preserve">),</w:t>
      </w:r>
      <w:r>
        <w:rPr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 xml:space="preserve">в период времени с 11.02.2026 г. по 31.12.2026 г. </w:t>
      </w:r>
      <w:r>
        <w:rPr>
          <w:color w:val="auto"/>
          <w:sz w:val="24"/>
          <w:szCs w:val="24"/>
        </w:rPr>
        <w:t xml:space="preserve">по направлению от Администрации.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contextual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Размер единовременной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выплаты составляет 400 000 </w:t>
      </w:r>
      <w:r>
        <w:rPr>
          <w:sz w:val="24"/>
          <w:szCs w:val="24"/>
        </w:rPr>
        <w:t xml:space="preserve">(четыреста </w:t>
      </w:r>
      <w:r>
        <w:rPr>
          <w:sz w:val="24"/>
          <w:szCs w:val="24"/>
        </w:rPr>
        <w:t xml:space="preserve">ты</w:t>
      </w:r>
      <w:r>
        <w:rPr>
          <w:sz w:val="24"/>
          <w:szCs w:val="24"/>
        </w:rPr>
        <w:t xml:space="preserve">сяч) рублей. </w:t>
      </w:r>
      <w:r>
        <w:rPr>
          <w:sz w:val="24"/>
          <w:szCs w:val="24"/>
        </w:rPr>
        <w:t xml:space="preserve">Выплата предоставляется однократно </w:t>
      </w:r>
      <w:r>
        <w:rPr>
          <w:sz w:val="24"/>
          <w:szCs w:val="24"/>
        </w:rPr>
        <w:t xml:space="preserve">при соблюдении условий, установленных настоящим Порядком.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Единовременная в</w:t>
      </w:r>
      <w:r>
        <w:rPr>
          <w:sz w:val="24"/>
          <w:szCs w:val="24"/>
        </w:rPr>
        <w:t xml:space="preserve">ыплата назначается при </w:t>
      </w:r>
      <w:r>
        <w:rPr>
          <w:sz w:val="24"/>
          <w:szCs w:val="24"/>
        </w:rPr>
        <w:t xml:space="preserve">соблюдении </w:t>
      </w:r>
      <w:r>
        <w:rPr>
          <w:sz w:val="24"/>
          <w:szCs w:val="24"/>
        </w:rPr>
        <w:t xml:space="preserve">следующих условиях: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>
        <w:rPr>
          <w:color w:val="auto"/>
          <w:sz w:val="24"/>
          <w:szCs w:val="24"/>
        </w:rPr>
        <w:t xml:space="preserve">контракт заключён с Министерством обороны Российской Федерации</w:t>
      </w:r>
      <w:r>
        <w:rPr>
          <w:color w:val="auto"/>
          <w:sz w:val="24"/>
          <w:szCs w:val="24"/>
        </w:rPr>
        <w:t xml:space="preserve"> на </w:t>
      </w:r>
      <w:r>
        <w:rPr>
          <w:color w:val="auto"/>
          <w:sz w:val="24"/>
          <w:szCs w:val="24"/>
        </w:rPr>
        <w:t xml:space="preserve">территории Смоленской области</w:t>
      </w:r>
      <w:r>
        <w:rPr>
          <w:color w:val="auto"/>
          <w:sz w:val="24"/>
          <w:szCs w:val="24"/>
        </w:rPr>
        <w:t xml:space="preserve">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contextualSpacing/>
        <w:ind w:firstLine="709"/>
        <w:jc w:val="both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</w:rPr>
        <w:t xml:space="preserve">- </w:t>
      </w:r>
      <w:r>
        <w:rPr>
          <w:color w:val="auto"/>
          <w:sz w:val="24"/>
          <w:szCs w:val="24"/>
        </w:rPr>
        <w:t xml:space="preserve">гражданин заключивши</w:t>
      </w:r>
      <w:r>
        <w:rPr>
          <w:color w:val="auto"/>
          <w:sz w:val="24"/>
          <w:szCs w:val="24"/>
        </w:rPr>
        <w:t xml:space="preserve">й</w:t>
      </w:r>
      <w:r>
        <w:rPr>
          <w:color w:val="auto"/>
          <w:sz w:val="24"/>
          <w:szCs w:val="24"/>
        </w:rPr>
        <w:t xml:space="preserve"> контракт</w:t>
      </w:r>
      <w:r>
        <w:rPr>
          <w:color w:val="auto"/>
          <w:sz w:val="24"/>
          <w:szCs w:val="24"/>
        </w:rPr>
        <w:t xml:space="preserve"> не осуждён к лишению свободы и не отбывает наказание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в исправительных учреждениях на момент заключения контракта;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contextualSpacing/>
        <w:ind w:firstLine="709"/>
        <w:jc w:val="both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</w:rPr>
        <w:t xml:space="preserve">- </w:t>
      </w:r>
      <w:r>
        <w:rPr>
          <w:color w:val="auto"/>
          <w:sz w:val="24"/>
          <w:szCs w:val="24"/>
        </w:rPr>
        <w:t xml:space="preserve">гражданин заключивши</w:t>
      </w:r>
      <w:r>
        <w:rPr>
          <w:color w:val="auto"/>
          <w:sz w:val="24"/>
          <w:szCs w:val="24"/>
        </w:rPr>
        <w:t xml:space="preserve">й</w:t>
      </w:r>
      <w:r>
        <w:rPr>
          <w:color w:val="auto"/>
          <w:sz w:val="24"/>
          <w:szCs w:val="24"/>
        </w:rPr>
        <w:t xml:space="preserve"> контракт</w:t>
      </w:r>
      <w:r>
        <w:rPr>
          <w:color w:val="auto"/>
          <w:sz w:val="24"/>
          <w:szCs w:val="24"/>
        </w:rPr>
        <w:t xml:space="preserve"> был </w:t>
      </w:r>
      <w:r>
        <w:rPr>
          <w:color w:val="auto"/>
          <w:sz w:val="24"/>
          <w:szCs w:val="24"/>
          <w:highlight w:val="none"/>
        </w:rPr>
        <w:t xml:space="preserve">направлен Администрацией.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</w:t>
      </w:r>
      <w:r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 xml:space="preserve">Единовременная выплата производится в беззаявительном порядке на основании сведений, предоставляемых в Администрацию из </w:t>
      </w:r>
      <w:r>
        <w:rPr>
          <w:color w:val="auto"/>
          <w:sz w:val="24"/>
          <w:szCs w:val="24"/>
        </w:rPr>
        <w:t xml:space="preserve">Федерального казенного учреждения «Военный комиссариат Смоленской области» </w:t>
      </w:r>
      <w:r>
        <w:rPr>
          <w:color w:val="auto"/>
          <w:sz w:val="24"/>
          <w:szCs w:val="24"/>
        </w:rPr>
        <w:t xml:space="preserve">в отношении граждан заключивших контракт, имеющих воинское звание офицеров, из Пункта отбора на военную службу по контракту (2 разряда) г. Смоленска в отношении граждан </w:t>
      </w:r>
      <w:r>
        <w:rPr>
          <w:color w:val="auto"/>
          <w:sz w:val="24"/>
          <w:szCs w:val="24"/>
        </w:rPr>
        <w:t xml:space="preserve">заключивших контракт, имеющих воинск</w:t>
      </w:r>
      <w:r>
        <w:rPr>
          <w:color w:val="auto"/>
          <w:sz w:val="24"/>
          <w:szCs w:val="24"/>
        </w:rPr>
        <w:t xml:space="preserve">ие</w:t>
      </w:r>
      <w:r>
        <w:rPr>
          <w:color w:val="auto"/>
          <w:sz w:val="24"/>
          <w:szCs w:val="24"/>
        </w:rPr>
        <w:t xml:space="preserve"> звани</w:t>
      </w:r>
      <w:r>
        <w:rPr>
          <w:color w:val="auto"/>
          <w:sz w:val="24"/>
          <w:szCs w:val="24"/>
        </w:rPr>
        <w:t xml:space="preserve">я солдат, матросов, сержантов, старшин, прапорщиков и мичманов. 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Сведения, указанные в пункте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настоящего Порядка, направляются по форме, установленной приложением к настоящему Порядку, на бумажном носителе, утвержденные и подписанные уполномоченным должностным лицом, с проставлением 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ттиска печати заверяющий подлинность подписи должностного лица на документ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е</w:t>
      </w:r>
      <w:r>
        <w:rPr>
          <w:sz w:val="24"/>
          <w:szCs w:val="24"/>
        </w:rPr>
        <w:t xml:space="preserve"> (далее – сведения).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 Уполномоченным органом по вопросу предоставления единовременной  выплаты в муниципальном образовании </w:t>
      </w:r>
      <w:r>
        <w:rPr>
          <w:sz w:val="24"/>
          <w:szCs w:val="24"/>
        </w:rPr>
        <w:t xml:space="preserve">«город Десногорск» Смоленской области</w:t>
      </w:r>
      <w:r>
        <w:rPr>
          <w:sz w:val="24"/>
          <w:szCs w:val="24"/>
        </w:rPr>
        <w:t xml:space="preserve"> является Администрация муниципального образования «город Десногорск» Смоленской обла</w:t>
      </w:r>
      <w:r>
        <w:rPr>
          <w:b w:val="0"/>
          <w:bCs w:val="0"/>
          <w:i w:val="0"/>
          <w:iCs w:val="0"/>
          <w:sz w:val="24"/>
          <w:szCs w:val="24"/>
        </w:rPr>
        <w:t xml:space="preserve">сти</w:t>
      </w:r>
      <w:r>
        <w:rPr>
          <w:b w:val="0"/>
          <w:bCs w:val="0"/>
          <w:i w:val="0"/>
          <w:iCs w:val="0"/>
          <w:sz w:val="24"/>
          <w:szCs w:val="24"/>
        </w:rPr>
        <w:t xml:space="preserve"> (далее –</w:t>
      </w:r>
      <w:r>
        <w:rPr>
          <w:b w:val="0"/>
          <w:bCs w:val="0"/>
          <w:i w:val="0"/>
          <w:iCs w:val="0"/>
          <w:sz w:val="24"/>
          <w:szCs w:val="24"/>
        </w:rPr>
        <w:t xml:space="preserve"> Уполномоченный орган</w:t>
      </w:r>
      <w:r>
        <w:rPr>
          <w:b w:val="0"/>
          <w:bCs w:val="0"/>
          <w:i w:val="0"/>
          <w:iCs w:val="0"/>
          <w:sz w:val="24"/>
          <w:szCs w:val="24"/>
        </w:rPr>
        <w:t xml:space="preserve">).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Регистрация сведений, указанных в п</w:t>
      </w:r>
      <w:r>
        <w:rPr>
          <w:sz w:val="24"/>
          <w:szCs w:val="24"/>
        </w:rPr>
        <w:t xml:space="preserve">ункте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настоящего Порядка производится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день подачи в Уполномоченный орган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</w:t>
      </w:r>
      <w:r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 xml:space="preserve">Уполномоченный орган </w:t>
      </w:r>
      <w:r>
        <w:rPr>
          <w:color w:val="auto"/>
          <w:sz w:val="24"/>
          <w:szCs w:val="24"/>
        </w:rPr>
        <w:t xml:space="preserve">проводит проверку д</w:t>
      </w:r>
      <w:r>
        <w:rPr>
          <w:color w:val="auto"/>
          <w:sz w:val="24"/>
          <w:szCs w:val="24"/>
        </w:rPr>
        <w:t xml:space="preserve">остоверности предс</w:t>
      </w:r>
      <w:r>
        <w:rPr>
          <w:color w:val="auto"/>
          <w:sz w:val="24"/>
          <w:szCs w:val="24"/>
        </w:rPr>
        <w:t xml:space="preserve">та</w:t>
      </w:r>
      <w:r>
        <w:rPr>
          <w:color w:val="auto"/>
          <w:sz w:val="24"/>
          <w:szCs w:val="24"/>
        </w:rPr>
        <w:t xml:space="preserve">вленных сведений, указанных в пункте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5</w:t>
      </w:r>
      <w:r>
        <w:rPr>
          <w:color w:val="auto"/>
          <w:sz w:val="24"/>
          <w:szCs w:val="24"/>
        </w:rPr>
        <w:t xml:space="preserve"> настоящего порядка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в течение </w:t>
      </w:r>
      <w:r>
        <w:rPr>
          <w:color w:val="auto"/>
          <w:sz w:val="24"/>
          <w:szCs w:val="24"/>
        </w:rPr>
        <w:t xml:space="preserve">5</w:t>
      </w:r>
      <w:r>
        <w:rPr>
          <w:color w:val="auto"/>
          <w:sz w:val="24"/>
          <w:szCs w:val="24"/>
        </w:rPr>
        <w:t xml:space="preserve"> рабочих дней </w:t>
      </w:r>
      <w:r>
        <w:rPr>
          <w:color w:val="auto"/>
          <w:sz w:val="24"/>
          <w:szCs w:val="24"/>
        </w:rPr>
        <w:t xml:space="preserve">со дня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регистрации сведений</w:t>
      </w:r>
      <w:r>
        <w:rPr>
          <w:color w:val="auto"/>
          <w:sz w:val="24"/>
          <w:szCs w:val="24"/>
        </w:rPr>
        <w:t xml:space="preserve">. По результатам проверки принимается решение </w:t>
      </w:r>
      <w:r>
        <w:rPr>
          <w:color w:val="auto"/>
          <w:sz w:val="24"/>
          <w:szCs w:val="24"/>
        </w:rPr>
        <w:t xml:space="preserve">о предоставлении единовременной выплаты или об отказе в </w:t>
      </w:r>
      <w:r>
        <w:rPr>
          <w:color w:val="auto"/>
          <w:sz w:val="24"/>
          <w:szCs w:val="24"/>
        </w:rPr>
        <w:t xml:space="preserve">единовременной </w:t>
      </w:r>
      <w:r>
        <w:rPr>
          <w:color w:val="auto"/>
          <w:sz w:val="24"/>
          <w:szCs w:val="24"/>
        </w:rPr>
        <w:t xml:space="preserve">выплате,</w:t>
      </w:r>
      <w:r>
        <w:rPr>
          <w:color w:val="auto"/>
          <w:sz w:val="24"/>
          <w:szCs w:val="24"/>
        </w:rPr>
        <w:t xml:space="preserve"> которое оформляется в форме распоряжения Главы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муниципального образования «город Десногорск» Смоленской области</w:t>
      </w:r>
      <w:r>
        <w:rPr>
          <w:color w:val="auto"/>
          <w:sz w:val="24"/>
          <w:szCs w:val="24"/>
        </w:rPr>
        <w:t xml:space="preserve"> при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предоставлении </w:t>
      </w:r>
      <w:r>
        <w:rPr>
          <w:color w:val="auto"/>
          <w:sz w:val="24"/>
          <w:szCs w:val="24"/>
        </w:rPr>
        <w:t xml:space="preserve">единовременной </w:t>
      </w:r>
      <w:r>
        <w:rPr>
          <w:color w:val="auto"/>
          <w:sz w:val="24"/>
          <w:szCs w:val="24"/>
        </w:rPr>
        <w:t xml:space="preserve"> выплаты </w:t>
      </w:r>
      <w:r>
        <w:rPr>
          <w:color w:val="auto"/>
          <w:sz w:val="24"/>
          <w:szCs w:val="24"/>
        </w:rPr>
        <w:t xml:space="preserve">(далее</w:t>
      </w:r>
      <w:r>
        <w:rPr>
          <w:color w:val="auto"/>
          <w:sz w:val="24"/>
          <w:szCs w:val="24"/>
        </w:rPr>
        <w:t xml:space="preserve"> – </w:t>
      </w:r>
      <w:r>
        <w:rPr>
          <w:color w:val="auto"/>
          <w:sz w:val="24"/>
          <w:szCs w:val="24"/>
        </w:rPr>
        <w:t xml:space="preserve">распоряжение) </w:t>
      </w:r>
      <w:r>
        <w:rPr>
          <w:color w:val="auto"/>
          <w:sz w:val="24"/>
          <w:szCs w:val="24"/>
        </w:rPr>
        <w:t xml:space="preserve">или в форме уведомления при отказе в предоставлении единовременной </w:t>
      </w:r>
      <w:r>
        <w:rPr>
          <w:color w:val="auto"/>
          <w:sz w:val="24"/>
          <w:szCs w:val="24"/>
        </w:rPr>
        <w:t xml:space="preserve">выплаты.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contextualSpacing/>
        <w:ind w:firstLine="709"/>
        <w:jc w:val="both"/>
        <w:rPr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Проверка достоверности сведений, осуществляется Уполномоченным органом путем их сопоставления с информацией, полученной от компетентных (военных и правоохранительных) органов, а также полученной другими способами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разрешенными федеральным законодательством.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4"/>
          <w:szCs w:val="24"/>
          <w:highlight w:val="none"/>
        </w:rPr>
      </w:pPr>
      <w:r>
        <w:rPr>
          <w:color w:val="auto"/>
          <w:sz w:val="24"/>
          <w:szCs w:val="24"/>
        </w:rPr>
        <w:t xml:space="preserve">11. </w:t>
      </w:r>
      <w:r>
        <w:rPr>
          <w:color w:val="auto"/>
          <w:sz w:val="24"/>
          <w:szCs w:val="24"/>
        </w:rPr>
        <w:t xml:space="preserve">Основаниями для </w:t>
      </w:r>
      <w:r>
        <w:rPr>
          <w:color w:val="auto"/>
          <w:sz w:val="24"/>
          <w:szCs w:val="24"/>
        </w:rPr>
        <w:t xml:space="preserve">принятия решения об отказе в предоставлении</w:t>
      </w:r>
      <w:r>
        <w:rPr>
          <w:sz w:val="24"/>
          <w:szCs w:val="24"/>
        </w:rPr>
        <w:t xml:space="preserve"> единовременной выплаты являются: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20"/>
        <w:numPr>
          <w:ilvl w:val="0"/>
          <w:numId w:val="9"/>
        </w:numPr>
        <w:ind w:left="0" w:right="0"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тсутствие права на</w:t>
      </w:r>
      <w:r>
        <w:rPr>
          <w:sz w:val="24"/>
          <w:szCs w:val="24"/>
        </w:rPr>
        <w:t xml:space="preserve"> предоставление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единовременной </w:t>
      </w:r>
      <w:r>
        <w:rPr>
          <w:sz w:val="24"/>
          <w:szCs w:val="24"/>
        </w:rPr>
        <w:t xml:space="preserve">выплат</w:t>
      </w:r>
      <w:r>
        <w:rPr>
          <w:sz w:val="24"/>
          <w:szCs w:val="24"/>
        </w:rPr>
        <w:t xml:space="preserve">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0"/>
        <w:numPr>
          <w:ilvl w:val="0"/>
          <w:numId w:val="9"/>
        </w:numPr>
        <w:ind w:left="0" w:right="0"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недостоверных</w:t>
      </w:r>
      <w:r>
        <w:rPr>
          <w:sz w:val="24"/>
          <w:szCs w:val="24"/>
        </w:rPr>
        <w:t xml:space="preserve"> (неполных)</w:t>
      </w:r>
      <w:r>
        <w:rPr>
          <w:sz w:val="24"/>
          <w:szCs w:val="24"/>
        </w:rPr>
        <w:t xml:space="preserve"> сведений</w:t>
      </w:r>
      <w:r>
        <w:rPr>
          <w:sz w:val="24"/>
          <w:szCs w:val="24"/>
        </w:rPr>
        <w:t xml:space="preserve">, содержащихся </w:t>
      </w: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в представленных сведениях</w:t>
      </w:r>
      <w:r>
        <w:rPr>
          <w:sz w:val="24"/>
          <w:szCs w:val="24"/>
        </w:rPr>
        <w:t xml:space="preserve"> или документах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12. Увед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омление об отказе в предоставлении единовременной выплаты с указанием оснований для отказа в предоставлении единовременной  выплаты направляется Уполномоченным органом по адресу регистрации гражданина, заключившего контракт, указанному в сведениях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в срок, не превышающий пяти рабочих дней со дня принятия соответствующего решения.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13</w:t>
      </w:r>
      <w:r>
        <w:rPr>
          <w:spacing w:val="3"/>
          <w:sz w:val="24"/>
          <w:szCs w:val="24"/>
        </w:rPr>
        <w:t xml:space="preserve">. Единовременная выплата перечисляется на расчетный счет гражданина заключившего контракт, указанный </w:t>
      </w:r>
      <w:r>
        <w:rPr>
          <w:spacing w:val="3"/>
          <w:sz w:val="24"/>
          <w:szCs w:val="24"/>
        </w:rPr>
        <w:t xml:space="preserve">в сведениях, </w:t>
      </w:r>
      <w:r>
        <w:rPr>
          <w:spacing w:val="3"/>
          <w:sz w:val="24"/>
          <w:szCs w:val="24"/>
        </w:rPr>
        <w:t xml:space="preserve">предоставляемых в соответствии с   пунктом </w:t>
      </w:r>
      <w:r>
        <w:rPr>
          <w:spacing w:val="3"/>
          <w:sz w:val="24"/>
          <w:szCs w:val="24"/>
        </w:rPr>
        <w:t xml:space="preserve">5</w:t>
      </w:r>
      <w:r>
        <w:rPr>
          <w:spacing w:val="3"/>
          <w:sz w:val="24"/>
          <w:szCs w:val="24"/>
        </w:rPr>
        <w:t xml:space="preserve"> настоящего порядка, в течение 10 рабочих дней с момента принятия решения.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line="240" w:lineRule="auto"/>
        <w:shd w:val="clear" w:color="auto" w:fill="ffffff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14. Получение единовременной выплаты не учитывается при определении права на получение иных выплат и при предоставлении мер социальной поддержки, предусмотренных федеральным и областным законодательством.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15. В случае получения из Военного комиссариата информации о самовольном оставлении гражданином, заключившим контракт, воинской части или установленного за пределами воинской части места военной службы, об отказе гражданина, заключившего контракт, от вып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олнения боев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ых задач единовременная выплата подлежит возврату гражданином, заключившим контракт, в полном объеме в течение 30 (тридцати) календарных дней со дня получения письменного требования Уполномоченного органа, направленного по адресу регистрации гражд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анина, заключившего контракт, указанному в сведениях.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7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07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07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07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07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07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hd w:val="nil" w:color="000000"/>
        <w:rPr>
          <w:rFonts w:ascii="Times New Roman" w:hAnsi="Times New Roman" w:eastAsia="Times New Roman" w:cs="Times New Roman"/>
          <w:sz w:val="24"/>
          <w:szCs w:val="24"/>
          <w:highlight w:val="none"/>
        </w:rPr>
        <w:sectPr>
          <w:headerReference w:type="default" r:id="rId9"/>
          <w:headerReference w:type="first" r:id="rId10"/>
          <w:footnotePr/>
          <w:endnotePr/>
          <w:type w:val="nextPage"/>
          <w:pgSz w:w="12242" w:h="15842" w:orient="portrait"/>
          <w:pgMar w:top="1130" w:right="903" w:bottom="709" w:left="1418" w:header="709" w:footer="709" w:gutter="0"/>
          <w:cols w:num="1" w:sep="0" w:space="708" w:equalWidth="1"/>
          <w:docGrid w:linePitch="360"/>
          <w:titlePg/>
        </w:sect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10206"/>
        <w:jc w:val="both"/>
        <w:spacing w:after="0" w:line="256" w:lineRule="auto"/>
        <w:rPr>
          <w:rFonts w:ascii="Times New Roman" w:hAnsi="Times New Roman" w:eastAsia="Times New Roman" w:cs="Times New Roman"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Приложение </w:t>
      </w:r>
      <w:bookmarkStart w:id="0" w:name="undefined"/>
      <w:r>
        <w:rPr>
          <w:sz w:val="20"/>
          <w:szCs w:val="20"/>
        </w:rPr>
      </w:r>
      <w:bookmarkEnd w:id="0"/>
      <w:r>
        <w:rPr>
          <w:rFonts w:ascii="Times New Roman" w:hAnsi="Times New Roman" w:eastAsia="Times New Roman" w:cs="Times New Roman"/>
          <w:bCs/>
          <w:sz w:val="20"/>
          <w:szCs w:val="20"/>
        </w:rPr>
      </w:r>
      <w:r>
        <w:rPr>
          <w:rFonts w:ascii="Times New Roman" w:hAnsi="Times New Roman" w:eastAsia="Times New Roman" w:cs="Times New Roman"/>
          <w:bCs/>
          <w:sz w:val="20"/>
          <w:szCs w:val="20"/>
        </w:rPr>
      </w:r>
    </w:p>
    <w:p>
      <w:pPr>
        <w:ind w:left="6945" w:right="0" w:firstLine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 w:val="0"/>
          <w:bCs w:val="0"/>
          <w:sz w:val="20"/>
          <w:szCs w:val="20"/>
        </w:rPr>
        <w:t xml:space="preserve">к Порядку </w:t>
      </w:r>
      <w:r>
        <w:rPr>
          <w:b w:val="0"/>
          <w:bCs w:val="0"/>
          <w:sz w:val="20"/>
          <w:szCs w:val="20"/>
        </w:rPr>
        <w:t xml:space="preserve">предоставления </w:t>
      </w:r>
      <w:r>
        <w:rPr>
          <w:b w:val="0"/>
          <w:bCs w:val="0"/>
          <w:sz w:val="20"/>
          <w:szCs w:val="20"/>
        </w:rPr>
        <w:t xml:space="preserve">д</w:t>
      </w:r>
      <w:r>
        <w:rPr>
          <w:b w:val="0"/>
          <w:bCs w:val="0"/>
          <w:sz w:val="20"/>
          <w:szCs w:val="20"/>
        </w:rPr>
        <w:t xml:space="preserve">ополнительной меры социальной поддержки в виде предоставления единовременной выплаты гражданам Российской Федерации и гражданам других государств – участников Содружества Независимых Государств (за исключением граждан, осужденных к лишению </w:t>
      </w:r>
      <w:r>
        <w:rPr>
          <w:b w:val="0"/>
          <w:bCs w:val="0"/>
          <w:sz w:val="20"/>
          <w:szCs w:val="20"/>
        </w:rPr>
        <w:t xml:space="preserve">свободы, отбывающих наказания в исправительных учреждениях), заключившим по оформленному направлению от </w:t>
      </w:r>
      <w:r>
        <w:rPr>
          <w:b w:val="0"/>
          <w:bCs w:val="0"/>
          <w:sz w:val="20"/>
          <w:szCs w:val="20"/>
        </w:rPr>
        <w:t xml:space="preserve">Администрации муниципального образования «город Десногорск» Смоленской области</w:t>
      </w:r>
      <w:r>
        <w:rPr>
          <w:b w:val="0"/>
          <w:bCs w:val="0"/>
          <w:sz w:val="20"/>
          <w:szCs w:val="20"/>
        </w:rPr>
        <w:t xml:space="preserve"> контракт о прохождении военной службы с Министерством обороны Российской Федерации»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10206"/>
        <w:jc w:val="center"/>
        <w:spacing w:after="0" w:line="256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ind w:left="10206"/>
        <w:jc w:val="center"/>
        <w:spacing w:after="0" w:line="256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УТВЕРЖДАЮ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10206"/>
        <w:jc w:val="center"/>
        <w:spacing w:after="0" w:line="256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10206"/>
        <w:jc w:val="center"/>
        <w:spacing w:after="0" w:line="256" w:lineRule="auto"/>
        <w:rPr>
          <w:rFonts w:ascii="Times New Roman" w:hAnsi="Times New Roman" w:eastAsia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  <w:lang w:eastAsia="ru-RU"/>
        </w:rPr>
        <w:t xml:space="preserve">(должность)</w:t>
      </w:r>
      <w:r>
        <w:rPr>
          <w:rFonts w:ascii="Times New Roman" w:hAnsi="Times New Roman" w:eastAsia="Times New Roman" w:cs="Times New Roman"/>
          <w:sz w:val="20"/>
          <w:szCs w:val="20"/>
          <w:vertAlign w:val="superscript"/>
        </w:rPr>
      </w:r>
      <w:r>
        <w:rPr>
          <w:rFonts w:ascii="Times New Roman" w:hAnsi="Times New Roman" w:eastAsia="Times New Roman" w:cs="Times New Roman"/>
          <w:sz w:val="20"/>
          <w:szCs w:val="20"/>
          <w:vertAlign w:val="superscript"/>
        </w:rPr>
      </w:r>
    </w:p>
    <w:p>
      <w:pPr>
        <w:ind w:left="10206"/>
        <w:jc w:val="center"/>
        <w:spacing w:after="0" w:line="256" w:lineRule="auto"/>
        <w:rPr>
          <w:rFonts w:ascii="Times New Roman" w:hAnsi="Times New Roman" w:eastAsia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</w:t>
      </w:r>
      <w:r>
        <w:rPr>
          <w:rFonts w:ascii="Times New Roman" w:hAnsi="Times New Roman" w:eastAsia="Times New Roman" w:cs="Times New Roman"/>
          <w:sz w:val="20"/>
          <w:szCs w:val="20"/>
          <w:vertAlign w:val="superscript"/>
        </w:rPr>
      </w:r>
      <w:r>
        <w:rPr>
          <w:rFonts w:ascii="Times New Roman" w:hAnsi="Times New Roman" w:eastAsia="Times New Roman" w:cs="Times New Roman"/>
          <w:sz w:val="20"/>
          <w:szCs w:val="20"/>
          <w:vertAlign w:val="superscript"/>
        </w:rPr>
      </w:r>
    </w:p>
    <w:p>
      <w:pPr>
        <w:ind w:left="10206"/>
        <w:jc w:val="center"/>
        <w:spacing w:after="0" w:line="256" w:lineRule="auto"/>
        <w:rPr>
          <w:rFonts w:ascii="Times New Roman" w:hAnsi="Times New Roman" w:eastAsia="Times New Roman" w:cs="Times New Roman"/>
          <w:bCs/>
          <w:sz w:val="20"/>
          <w:szCs w:val="20"/>
          <w:vertAlign w:val="superscript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  <w:lang w:eastAsia="ru-RU"/>
        </w:rPr>
        <w:t xml:space="preserve">(фамилия, имя, отчество (при наличии)</w:t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</w:rPr>
      </w:r>
    </w:p>
    <w:p>
      <w:pPr>
        <w:ind w:left="10206"/>
        <w:spacing w:after="0" w:line="256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_________________________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10206"/>
        <w:spacing w:after="0" w:line="256" w:lineRule="auto"/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          (подпись)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</w:r>
    </w:p>
    <w:p>
      <w:pPr>
        <w:ind w:left="10206"/>
        <w:spacing w:after="0" w:line="256" w:lineRule="auto"/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vertAlign w:val="superscript"/>
          <w:lang w:eastAsia="ru-RU"/>
        </w:rPr>
        <w:t xml:space="preserve">     «______» ____________________ 20____ 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</w:r>
    </w:p>
    <w:p>
      <w:pPr>
        <w:ind w:left="9354" w:right="0" w:firstLine="0"/>
        <w:spacing w:after="0" w:line="256" w:lineRule="auto"/>
        <w:rPr>
          <w:rFonts w:ascii="Times New Roman" w:hAnsi="Times New Roman" w:eastAsia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   М. П.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jc w:val="center"/>
        <w:spacing w:after="0" w:line="25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Сведения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для </w:t>
      </w:r>
      <w:r>
        <w:rPr>
          <w:b w:val="0"/>
          <w:bCs w:val="0"/>
          <w:sz w:val="24"/>
          <w:szCs w:val="24"/>
        </w:rPr>
        <w:t xml:space="preserve">предоставления </w:t>
      </w:r>
      <w:r>
        <w:rPr>
          <w:b w:val="0"/>
          <w:bCs w:val="0"/>
          <w:sz w:val="24"/>
          <w:szCs w:val="24"/>
        </w:rPr>
        <w:t xml:space="preserve">д</w:t>
      </w:r>
      <w:r>
        <w:rPr>
          <w:b w:val="0"/>
          <w:bCs w:val="0"/>
          <w:sz w:val="24"/>
          <w:szCs w:val="24"/>
        </w:rPr>
        <w:t xml:space="preserve">ополнительной меры социальной поддержки в виде предоставления единовременной выплаты гражданам Российской Федерации и гражданам других государств – участников Содружества Независимых Государств (за исключением граждан, осужденных к лишению </w:t>
      </w:r>
      <w:r>
        <w:rPr>
          <w:b w:val="0"/>
          <w:bCs w:val="0"/>
          <w:sz w:val="24"/>
          <w:szCs w:val="24"/>
        </w:rPr>
        <w:t xml:space="preserve">свободы, отбывающих наказания в исправительных учреждениях), заключившим по оформленному направлению от </w:t>
      </w:r>
      <w:r>
        <w:rPr>
          <w:b w:val="0"/>
          <w:bCs w:val="0"/>
          <w:sz w:val="24"/>
          <w:szCs w:val="24"/>
        </w:rPr>
        <w:t xml:space="preserve">Администрации муниципального образования «город Десногорск» Смоленской области</w:t>
      </w:r>
      <w:r>
        <w:rPr>
          <w:b w:val="0"/>
          <w:bCs w:val="0"/>
          <w:sz w:val="24"/>
          <w:szCs w:val="24"/>
        </w:rPr>
        <w:t xml:space="preserve"> контракт о прохождении военной службы с Министерством обороны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tbl>
      <w:tblPr>
        <w:tblStyle w:val="736"/>
        <w:tblW w:w="0" w:type="auto"/>
        <w:tblLook w:val="04A0" w:firstRow="1" w:lastRow="0" w:firstColumn="1" w:lastColumn="0" w:noHBand="0" w:noVBand="1"/>
      </w:tblPr>
      <w:tblGrid>
        <w:gridCol w:w="671"/>
        <w:gridCol w:w="2262"/>
        <w:gridCol w:w="1471"/>
        <w:gridCol w:w="1476"/>
        <w:gridCol w:w="1468"/>
        <w:gridCol w:w="1478"/>
        <w:gridCol w:w="1473"/>
        <w:gridCol w:w="1464"/>
        <w:gridCol w:w="1547"/>
        <w:gridCol w:w="1476"/>
      </w:tblGrid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Фамилия, имя, отчество (при наличии) (полностью)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Паспортные данные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14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147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Адрес регистрации 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(место пребывания)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Реквизиты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банка 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Р/счет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Статус (контрактник)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Дата заключения контракта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W w:w="14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W w:w="147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W w:w="154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</w:tr>
    </w:tbl>
    <w:p>
      <w:pPr>
        <w:shd w:val="nil" w:color="000000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sectPr>
      <w:footnotePr/>
      <w:endnotePr/>
      <w:type w:val="continuous"/>
      <w:pgSz w:w="15842" w:h="12242" w:orient="landscape"/>
      <w:pgMar w:top="1135" w:right="1272" w:bottom="903" w:left="709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8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6" w:hanging="420"/>
        <w:tabs>
          <w:tab w:val="num" w:pos="10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16" w:hanging="360"/>
        <w:tabs>
          <w:tab w:val="num" w:pos="171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36" w:hanging="180"/>
        <w:tabs>
          <w:tab w:val="num" w:pos="243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56" w:hanging="360"/>
        <w:tabs>
          <w:tab w:val="num" w:pos="315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76" w:hanging="360"/>
        <w:tabs>
          <w:tab w:val="num" w:pos="387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96" w:hanging="180"/>
        <w:tabs>
          <w:tab w:val="num" w:pos="459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16" w:hanging="360"/>
        <w:tabs>
          <w:tab w:val="num" w:pos="531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36" w:hanging="360"/>
        <w:tabs>
          <w:tab w:val="num" w:pos="603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56" w:hanging="180"/>
        <w:tabs>
          <w:tab w:val="num" w:pos="6756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sz w:val="24"/>
      <w:szCs w:val="24"/>
      <w:lang w:val="ru-RU" w:eastAsia="ru-RU" w:bidi="ar-SA"/>
    </w:rPr>
  </w:style>
  <w:style w:type="paragraph" w:styleId="881">
    <w:name w:val="Заголовок 2"/>
    <w:basedOn w:val="880"/>
    <w:next w:val="880"/>
    <w:link w:val="880"/>
    <w:qFormat/>
    <w:pPr>
      <w:ind w:left="708"/>
      <w:keepNext/>
      <w:outlineLvl w:val="1"/>
    </w:pPr>
    <w:rPr>
      <w:sz w:val="28"/>
      <w:szCs w:val="20"/>
    </w:rPr>
  </w:style>
  <w:style w:type="paragraph" w:styleId="882">
    <w:name w:val="Заголовок 3"/>
    <w:basedOn w:val="880"/>
    <w:next w:val="880"/>
    <w:link w:val="880"/>
    <w:qFormat/>
    <w:pPr>
      <w:jc w:val="center"/>
      <w:keepNext/>
      <w:outlineLvl w:val="2"/>
    </w:pPr>
    <w:rPr>
      <w:b/>
      <w:sz w:val="36"/>
      <w:szCs w:val="20"/>
    </w:rPr>
  </w:style>
  <w:style w:type="paragraph" w:styleId="883">
    <w:name w:val="Заголовок 4"/>
    <w:basedOn w:val="880"/>
    <w:next w:val="880"/>
    <w:link w:val="880"/>
    <w:qFormat/>
    <w:pPr>
      <w:jc w:val="center"/>
      <w:keepNext/>
      <w:outlineLvl w:val="3"/>
    </w:pPr>
    <w:rPr>
      <w:b/>
      <w:sz w:val="44"/>
      <w:szCs w:val="20"/>
    </w:rPr>
  </w:style>
  <w:style w:type="paragraph" w:styleId="884">
    <w:name w:val="Заголовок 6"/>
    <w:basedOn w:val="880"/>
    <w:next w:val="880"/>
    <w:link w:val="880"/>
    <w:qFormat/>
    <w:pPr>
      <w:jc w:val="center"/>
      <w:keepNext/>
      <w:outlineLvl w:val="5"/>
    </w:pPr>
    <w:rPr>
      <w:bCs/>
      <w:sz w:val="28"/>
    </w:rPr>
  </w:style>
  <w:style w:type="character" w:styleId="885">
    <w:name w:val="Основной шрифт абзаца"/>
    <w:next w:val="885"/>
    <w:link w:val="880"/>
    <w:semiHidden/>
  </w:style>
  <w:style w:type="table" w:styleId="886">
    <w:name w:val="Обычная таблица"/>
    <w:next w:val="886"/>
    <w:link w:val="880"/>
    <w:semiHidden/>
    <w:tblPr/>
  </w:style>
  <w:style w:type="numbering" w:styleId="887">
    <w:name w:val="Нет списка"/>
    <w:next w:val="887"/>
    <w:link w:val="880"/>
    <w:semiHidden/>
  </w:style>
  <w:style w:type="paragraph" w:styleId="888">
    <w:name w:val="Верхний колонтитул"/>
    <w:basedOn w:val="880"/>
    <w:next w:val="888"/>
    <w:link w:val="898"/>
    <w:uiPriority w:val="99"/>
    <w:pPr>
      <w:tabs>
        <w:tab w:val="center" w:pos="4677" w:leader="none"/>
        <w:tab w:val="right" w:pos="9355" w:leader="none"/>
      </w:tabs>
    </w:pPr>
  </w:style>
  <w:style w:type="paragraph" w:styleId="889">
    <w:name w:val="ConsNormal"/>
    <w:next w:val="889"/>
    <w:link w:val="880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890">
    <w:name w:val="Основной текст"/>
    <w:basedOn w:val="880"/>
    <w:next w:val="890"/>
    <w:link w:val="880"/>
    <w:rPr>
      <w:sz w:val="28"/>
      <w:szCs w:val="20"/>
    </w:rPr>
  </w:style>
  <w:style w:type="paragraph" w:styleId="891">
    <w:name w:val="Обычный1"/>
    <w:next w:val="891"/>
    <w:link w:val="880"/>
    <w:rPr>
      <w:lang w:val="ru-RU" w:eastAsia="ru-RU" w:bidi="ar-SA"/>
    </w:rPr>
  </w:style>
  <w:style w:type="paragraph" w:styleId="892">
    <w:name w:val="Текст выноски"/>
    <w:basedOn w:val="880"/>
    <w:next w:val="892"/>
    <w:link w:val="893"/>
    <w:rPr>
      <w:rFonts w:ascii="Tahoma" w:hAnsi="Tahoma"/>
      <w:sz w:val="16"/>
      <w:szCs w:val="16"/>
      <w:lang w:val="en-US" w:eastAsia="en-US"/>
    </w:rPr>
  </w:style>
  <w:style w:type="character" w:styleId="893">
    <w:name w:val="Текст выноски Знак"/>
    <w:next w:val="893"/>
    <w:link w:val="892"/>
    <w:rPr>
      <w:rFonts w:ascii="Tahoma" w:hAnsi="Tahoma" w:cs="Tahoma"/>
      <w:sz w:val="16"/>
      <w:szCs w:val="16"/>
    </w:rPr>
  </w:style>
  <w:style w:type="character" w:styleId="894">
    <w:name w:val="Гиперссылка"/>
    <w:next w:val="894"/>
    <w:link w:val="880"/>
    <w:uiPriority w:val="99"/>
    <w:unhideWhenUsed/>
    <w:rPr>
      <w:color w:val="0000ff"/>
      <w:u w:val="single"/>
    </w:rPr>
  </w:style>
  <w:style w:type="table" w:styleId="895">
    <w:name w:val="Сетка таблицы"/>
    <w:basedOn w:val="886"/>
    <w:next w:val="895"/>
    <w:link w:val="880"/>
    <w:tblPr/>
  </w:style>
  <w:style w:type="paragraph" w:styleId="896">
    <w:name w:val="Нижний колонтитул"/>
    <w:basedOn w:val="880"/>
    <w:next w:val="896"/>
    <w:link w:val="897"/>
    <w:pPr>
      <w:tabs>
        <w:tab w:val="center" w:pos="4677" w:leader="none"/>
        <w:tab w:val="right" w:pos="9355" w:leader="none"/>
      </w:tabs>
    </w:pPr>
  </w:style>
  <w:style w:type="character" w:styleId="897">
    <w:name w:val="Нижний колонтитул Знак"/>
    <w:next w:val="897"/>
    <w:link w:val="896"/>
    <w:rPr>
      <w:sz w:val="24"/>
      <w:szCs w:val="24"/>
    </w:rPr>
  </w:style>
  <w:style w:type="character" w:styleId="898">
    <w:name w:val="Верхний колонтитул Знак"/>
    <w:next w:val="898"/>
    <w:link w:val="888"/>
    <w:uiPriority w:val="99"/>
    <w:rPr>
      <w:sz w:val="24"/>
      <w:szCs w:val="24"/>
    </w:rPr>
  </w:style>
  <w:style w:type="paragraph" w:styleId="899">
    <w:name w:val="ConsPlusNonformat"/>
    <w:next w:val="899"/>
    <w:link w:val="88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00">
    <w:name w:val="Строгий"/>
    <w:next w:val="900"/>
    <w:link w:val="880"/>
    <w:qFormat/>
    <w:rPr>
      <w:rFonts w:ascii="Times New Roman" w:hAnsi="Times New Roman" w:cs="Times New Roman"/>
      <w:b/>
      <w:bCs/>
    </w:rPr>
  </w:style>
  <w:style w:type="paragraph" w:styleId="901">
    <w:name w:val="Normal (Web)"/>
    <w:basedOn w:val="880"/>
    <w:next w:val="901"/>
    <w:link w:val="880"/>
    <w:pPr>
      <w:spacing w:before="100" w:after="100"/>
      <w:widowControl w:val="off"/>
    </w:pPr>
    <w:rPr>
      <w:lang w:eastAsia="ar-SA"/>
    </w:rPr>
  </w:style>
  <w:style w:type="paragraph" w:styleId="902">
    <w:name w:val="Table Paragraph"/>
    <w:basedOn w:val="880"/>
    <w:next w:val="902"/>
    <w:link w:val="880"/>
    <w:pPr>
      <w:widowControl w:val="off"/>
    </w:pPr>
    <w:rPr>
      <w:sz w:val="22"/>
      <w:szCs w:val="22"/>
      <w:lang w:eastAsia="ar-SA"/>
    </w:rPr>
  </w:style>
  <w:style w:type="character" w:styleId="903" w:default="1">
    <w:name w:val="Default Paragraph Font"/>
    <w:uiPriority w:val="1"/>
    <w:semiHidden/>
    <w:unhideWhenUsed/>
  </w:style>
  <w:style w:type="numbering" w:styleId="904" w:default="1">
    <w:name w:val="No List"/>
    <w:uiPriority w:val="99"/>
    <w:semiHidden/>
    <w:unhideWhenUsed/>
  </w:style>
  <w:style w:type="table" w:styleId="905" w:default="1">
    <w:name w:val="Normal Table"/>
    <w:uiPriority w:val="99"/>
    <w:semiHidden/>
    <w:unhideWhenUsed/>
    <w:tblPr/>
  </w:style>
  <w:style w:type="paragraph" w:styleId="90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8" w:customStyle="1">
    <w:name w:val="Body Text"/>
    <w:basedOn w:val="70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 отдел</dc:creator>
  <cp:lastModifiedBy>k210</cp:lastModifiedBy>
  <cp:revision>10</cp:revision>
  <dcterms:created xsi:type="dcterms:W3CDTF">2023-09-27T06:23:00Z</dcterms:created>
  <dcterms:modified xsi:type="dcterms:W3CDTF">2026-02-17T06:31:23Z</dcterms:modified>
  <cp:version>917504</cp:version>
</cp:coreProperties>
</file>