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37" w:rsidRDefault="00A54428">
      <w:pPr>
        <w:spacing w:after="0" w:line="240" w:lineRule="auto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0AB1" w:rsidRDefault="00870AB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870AB1" w:rsidRDefault="00870AB1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870AB1" w:rsidRDefault="00870AB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870AB1" w:rsidRDefault="00870AB1">
                            <w:pPr>
                              <w:jc w:val="center"/>
                            </w:pPr>
                          </w:p>
                          <w:p w:rsidR="00870AB1" w:rsidRDefault="00870AB1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870AB1" w:rsidRDefault="00870A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70AB1" w:rsidRDefault="00870AB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70AB1" w:rsidRDefault="00870AB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70AB1" w:rsidRDefault="00870AB1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icture 1" o:spid="_x0000_s1026" style="position:absolute;margin-left:58.5pt;margin-top:0;width:424.25pt;height:6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" filled="f" stroked="f">
                <v:textbox inset="1pt,1pt,1pt,1pt">
                  <w:txbxContent>
                    <w:p w:rsidR="00870AB1" w:rsidRDefault="00870AB1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870AB1" w:rsidRDefault="00870AB1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870AB1" w:rsidRDefault="00870AB1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СМОЛЕНСКОЙ ОБЛАСТИ</w:t>
                      </w:r>
                    </w:p>
                    <w:p w:rsidR="00870AB1" w:rsidRDefault="00870AB1">
                      <w:pPr>
                        <w:jc w:val="center"/>
                      </w:pPr>
                    </w:p>
                    <w:p w:rsidR="00870AB1" w:rsidRDefault="00870AB1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870AB1" w:rsidRDefault="00870AB1">
                      <w:pPr>
                        <w:rPr>
                          <w:sz w:val="12"/>
                        </w:rPr>
                      </w:pPr>
                    </w:p>
                    <w:p w:rsidR="00870AB1" w:rsidRDefault="00870AB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870AB1" w:rsidRDefault="00870AB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870AB1" w:rsidRDefault="00870AB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620395" cy="7715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737" w:rsidRDefault="002F473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</w:rPr>
      </w:pPr>
    </w:p>
    <w:p w:rsidR="002F4737" w:rsidRDefault="00A5442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П О С Т А Н О В Л Е Н И Е</w:t>
      </w:r>
    </w:p>
    <w:p w:rsidR="002F4737" w:rsidRDefault="002F4737">
      <w:pPr>
        <w:spacing w:after="0" w:line="240" w:lineRule="auto"/>
        <w:rPr>
          <w:rFonts w:ascii="Times New Roman" w:hAnsi="Times New Roman"/>
          <w:sz w:val="24"/>
        </w:rPr>
      </w:pPr>
    </w:p>
    <w:p w:rsidR="002F4737" w:rsidRDefault="002F4737">
      <w:pPr>
        <w:spacing w:after="0" w:line="240" w:lineRule="auto"/>
        <w:rPr>
          <w:rFonts w:ascii="Times New Roman" w:hAnsi="Times New Roman"/>
          <w:sz w:val="24"/>
        </w:rPr>
      </w:pPr>
    </w:p>
    <w:p w:rsidR="002F4737" w:rsidRDefault="00BB18B7">
      <w:pPr>
        <w:tabs>
          <w:tab w:val="left" w:pos="3969"/>
          <w:tab w:val="left" w:pos="4111"/>
          <w:tab w:val="left" w:pos="4395"/>
        </w:tabs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</w:t>
      </w:r>
      <w:r w:rsidR="00A54428"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__</w:t>
      </w:r>
      <w:r w:rsidR="0008417C" w:rsidRPr="0008417C">
        <w:rPr>
          <w:rFonts w:ascii="Times New Roman" w:hAnsi="Times New Roman"/>
          <w:sz w:val="24"/>
          <w:u w:val="single"/>
        </w:rPr>
        <w:t>07.04.2025</w:t>
      </w:r>
      <w:r w:rsidR="0008417C">
        <w:rPr>
          <w:rFonts w:ascii="Times New Roman" w:hAnsi="Times New Roman"/>
          <w:sz w:val="24"/>
        </w:rPr>
        <w:t xml:space="preserve">_________ </w:t>
      </w:r>
      <w:r>
        <w:rPr>
          <w:rFonts w:ascii="Times New Roman" w:hAnsi="Times New Roman"/>
          <w:sz w:val="24"/>
        </w:rPr>
        <w:t>№ _</w:t>
      </w:r>
      <w:r w:rsidR="0008417C" w:rsidRPr="0008417C">
        <w:rPr>
          <w:rFonts w:ascii="Times New Roman" w:hAnsi="Times New Roman"/>
          <w:sz w:val="24"/>
          <w:u w:val="single"/>
        </w:rPr>
        <w:t>373</w:t>
      </w:r>
      <w:r w:rsidR="0008417C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</w:t>
      </w:r>
      <w:r w:rsidR="00A54428">
        <w:rPr>
          <w:rFonts w:ascii="Times New Roman" w:hAnsi="Times New Roman"/>
          <w:sz w:val="24"/>
          <w:u w:val="single"/>
        </w:rPr>
        <w:t xml:space="preserve">                              </w:t>
      </w:r>
    </w:p>
    <w:p w:rsidR="002F4737" w:rsidRDefault="002F4737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2F4737" w:rsidRDefault="00A54428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2F4737">
        <w:tc>
          <w:tcPr>
            <w:tcW w:w="4678" w:type="dxa"/>
          </w:tcPr>
          <w:p w:rsidR="002F4737" w:rsidRDefault="00A54428">
            <w:pPr>
              <w:spacing w:after="0" w:line="240" w:lineRule="auto"/>
              <w:ind w:left="-108"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    от 22.03.2016        № 271 «Об утверждении муниципальной программы «Обеспечение безопасности дорожного движения на территории муниципального образования «город Десногорск» Смоленской области» </w:t>
            </w:r>
          </w:p>
        </w:tc>
      </w:tr>
    </w:tbl>
    <w:p w:rsidR="002F4737" w:rsidRDefault="002F4737">
      <w:pPr>
        <w:spacing w:after="0" w:line="240" w:lineRule="auto"/>
        <w:rPr>
          <w:rFonts w:ascii="Times New Roman" w:hAnsi="Times New Roman"/>
          <w:sz w:val="20"/>
        </w:rPr>
      </w:pPr>
    </w:p>
    <w:p w:rsidR="002F4737" w:rsidRDefault="002F4737">
      <w:pPr>
        <w:spacing w:after="0" w:line="240" w:lineRule="auto"/>
        <w:rPr>
          <w:rFonts w:ascii="Times New Roman" w:hAnsi="Times New Roman"/>
          <w:sz w:val="20"/>
        </w:rPr>
      </w:pPr>
    </w:p>
    <w:p w:rsidR="002F4737" w:rsidRDefault="00A5442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 w:rsidR="002F4737" w:rsidRDefault="002F47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2F4737" w:rsidRDefault="00A544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2F4737" w:rsidRDefault="002F473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A5442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муниципального образования «город Десногорск» Смоленской области» от 22.03.2016 № 271 «Об утверждении муниципальной программы «Обеспечение безопасности дорожного движения на территории муниципального образования «город Десногорск» Смоленской области» (в ред. от 11.05.2016 № 453, от 12.12.2016 № 1333, от 31.01.2017 № 79, от 12.05.2017 № 436, от 21.08.2017 № 825, 22.02.2018   № 183, 29.03.2018 № 280, 23.10.2018 № 895, 24.10.2018 № 906, от 18.02.2019 № 123, от 01.04.2019 № 365,   от 11.07.2019 № 774, 17.12.2019 № 1418, от 13.04.2020 № 334, от 19.06.2020           № 447, от 21.12.2020 № 927, от 31.05.2021 № 500, от 30.06.2021 № 610,                               от 19.11.2021 № 1016, от 31.03.2022 № 195, от 07.12.2022 № 1063, от 29.03.2023  № 272, от 29.12.2023 № 1298</w:t>
      </w:r>
      <w:r w:rsidR="00BB18B7">
        <w:rPr>
          <w:rFonts w:ascii="Times New Roman" w:hAnsi="Times New Roman"/>
          <w:sz w:val="28"/>
        </w:rPr>
        <w:t>, от 06.03.2024 № 242</w:t>
      </w:r>
      <w:r>
        <w:rPr>
          <w:rFonts w:ascii="Times New Roman" w:hAnsi="Times New Roman"/>
          <w:sz w:val="28"/>
        </w:rPr>
        <w:t>) в приложение следующее изменение:</w:t>
      </w:r>
    </w:p>
    <w:p w:rsidR="002F4737" w:rsidRDefault="00A5442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1.1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 изложить в новой редакции (приложение).</w:t>
      </w:r>
    </w:p>
    <w:p w:rsidR="002F4737" w:rsidRDefault="00A544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руководителя муниципального казённого учреждения «Централизованная бухгалтерия» муниципального образования </w:t>
      </w:r>
      <w:r>
        <w:rPr>
          <w:rFonts w:ascii="Times New Roman" w:hAnsi="Times New Roman"/>
          <w:sz w:val="28"/>
        </w:rPr>
        <w:br/>
        <w:t xml:space="preserve">«город   Десногорск» Смоленской области М.В. </w:t>
      </w:r>
      <w:proofErr w:type="spellStart"/>
      <w:r>
        <w:rPr>
          <w:rFonts w:ascii="Times New Roman" w:hAnsi="Times New Roman"/>
          <w:sz w:val="28"/>
        </w:rPr>
        <w:t>Лекторовой</w:t>
      </w:r>
      <w:proofErr w:type="spellEnd"/>
      <w:r>
        <w:rPr>
          <w:rFonts w:ascii="Times New Roman" w:hAnsi="Times New Roman"/>
          <w:sz w:val="28"/>
        </w:rPr>
        <w:t xml:space="preserve"> 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2F4737" w:rsidRDefault="00A54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информационных технологий и связи с общественностью Администрации муниципального образования «город Десногорск» Смол</w:t>
      </w:r>
      <w:r w:rsidR="00BB18B7">
        <w:rPr>
          <w:rFonts w:ascii="Times New Roman" w:hAnsi="Times New Roman"/>
          <w:sz w:val="28"/>
        </w:rPr>
        <w:t xml:space="preserve">енской области </w:t>
      </w: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 сети Интернет.</w:t>
      </w:r>
    </w:p>
    <w:p w:rsidR="002F4737" w:rsidRDefault="00A544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 Контроль исполнения пункта 2 настоящего постановления возложить на </w:t>
      </w:r>
      <w:r w:rsidR="00BB18B7">
        <w:rPr>
          <w:rFonts w:ascii="Times New Roman" w:hAnsi="Times New Roman"/>
          <w:sz w:val="28"/>
        </w:rPr>
        <w:t>Заместителя Главы</w:t>
      </w:r>
      <w:r>
        <w:rPr>
          <w:rFonts w:ascii="Times New Roman" w:hAnsi="Times New Roman"/>
          <w:sz w:val="28"/>
        </w:rPr>
        <w:t xml:space="preserve"> муниципального образования «город Десногорск» Смоленской области </w:t>
      </w:r>
      <w:r w:rsidR="00BB18B7">
        <w:rPr>
          <w:rFonts w:ascii="Times New Roman" w:hAnsi="Times New Roman"/>
          <w:sz w:val="28"/>
        </w:rPr>
        <w:t>Н.Н. Александрову</w:t>
      </w:r>
      <w:r>
        <w:rPr>
          <w:rFonts w:ascii="Times New Roman" w:hAnsi="Times New Roman"/>
          <w:sz w:val="28"/>
        </w:rPr>
        <w:t xml:space="preserve">. Контроль исполнения настоящего постановления возложить на заместителя Главы муниципального образования-председателя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>
        <w:rPr>
          <w:rFonts w:ascii="Times New Roman" w:hAnsi="Times New Roman"/>
          <w:sz w:val="28"/>
        </w:rPr>
        <w:t>Федоренкова</w:t>
      </w:r>
      <w:proofErr w:type="spellEnd"/>
      <w:r>
        <w:rPr>
          <w:rFonts w:ascii="Times New Roman" w:hAnsi="Times New Roman"/>
          <w:sz w:val="28"/>
        </w:rPr>
        <w:t>.</w:t>
      </w:r>
    </w:p>
    <w:p w:rsidR="002F4737" w:rsidRDefault="002F47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737" w:rsidRDefault="002F47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E2B29" w:rsidRDefault="002E2B2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737" w:rsidRDefault="002E2B29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Главы</w:t>
      </w:r>
      <w:r w:rsidR="00A54428">
        <w:rPr>
          <w:rFonts w:ascii="Times New Roman" w:hAnsi="Times New Roman"/>
          <w:sz w:val="28"/>
        </w:rPr>
        <w:t xml:space="preserve"> муниципального образования</w:t>
      </w:r>
    </w:p>
    <w:p w:rsidR="002F4737" w:rsidRDefault="00A5442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«город Десногорск» Смоленской области          </w:t>
      </w:r>
      <w:r w:rsidR="002E2B29">
        <w:rPr>
          <w:rFonts w:ascii="Times New Roman" w:hAnsi="Times New Roman"/>
          <w:sz w:val="28"/>
        </w:rPr>
        <w:t xml:space="preserve">                          </w:t>
      </w:r>
      <w:r w:rsidR="002E2B29">
        <w:rPr>
          <w:rFonts w:ascii="Times New Roman" w:hAnsi="Times New Roman"/>
          <w:b/>
          <w:sz w:val="28"/>
        </w:rPr>
        <w:t xml:space="preserve">З.В. </w:t>
      </w:r>
      <w:proofErr w:type="spellStart"/>
      <w:r w:rsidR="002E2B29">
        <w:rPr>
          <w:rFonts w:ascii="Times New Roman" w:hAnsi="Times New Roman"/>
          <w:b/>
          <w:sz w:val="28"/>
        </w:rPr>
        <w:t>Бриллиантова</w:t>
      </w:r>
      <w:proofErr w:type="spellEnd"/>
    </w:p>
    <w:p w:rsidR="002F4737" w:rsidRDefault="002F4737">
      <w:pPr>
        <w:widowControl w:val="0"/>
        <w:spacing w:after="0" w:line="240" w:lineRule="auto"/>
        <w:ind w:left="-141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-141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-141"/>
        <w:rPr>
          <w:rFonts w:ascii="Times New Roman" w:hAnsi="Times New Roman"/>
          <w:sz w:val="20"/>
        </w:rPr>
      </w:pPr>
    </w:p>
    <w:p w:rsidR="002F4737" w:rsidRDefault="002F4737">
      <w:pPr>
        <w:widowControl w:val="0"/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F4737" w:rsidRDefault="00A54428">
      <w:pPr>
        <w:pStyle w:val="ConsPlusNormal"/>
        <w:ind w:left="5812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</w:t>
      </w:r>
    </w:p>
    <w:p w:rsidR="002F4737" w:rsidRDefault="00A54428">
      <w:pPr>
        <w:pStyle w:val="ConsPlusNormal"/>
        <w:ind w:left="5812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муниципального образования «город Десногорск» Смоленской области </w:t>
      </w:r>
    </w:p>
    <w:p w:rsidR="002F4737" w:rsidRDefault="00BB18B7">
      <w:pPr>
        <w:pStyle w:val="ConsPlusNormal"/>
        <w:ind w:left="5812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_</w:t>
      </w:r>
      <w:r w:rsidR="0008417C" w:rsidRPr="0008417C">
        <w:rPr>
          <w:rFonts w:ascii="Times New Roman" w:hAnsi="Times New Roman"/>
          <w:sz w:val="24"/>
          <w:u w:val="single"/>
        </w:rPr>
        <w:t>07.04.2025</w:t>
      </w:r>
      <w:r w:rsidR="0008417C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__№ _</w:t>
      </w:r>
      <w:r w:rsidR="0008417C" w:rsidRPr="0008417C">
        <w:rPr>
          <w:rFonts w:ascii="Times New Roman" w:hAnsi="Times New Roman"/>
          <w:sz w:val="24"/>
          <w:u w:val="single"/>
        </w:rPr>
        <w:t>373</w:t>
      </w:r>
      <w:r w:rsidR="0008417C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</w:p>
    <w:p w:rsidR="002F4737" w:rsidRDefault="002F4737" w:rsidP="0008417C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МУНИЦИПАЛЬНАЯ ПРОГРАММА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</w:t>
      </w:r>
    </w:p>
    <w:p w:rsidR="002F4737" w:rsidRDefault="00A54428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муниципальной  программы</w:t>
      </w: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</w:rPr>
        <w:t xml:space="preserve"> </w:t>
      </w: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муниципальной программы)</w:t>
      </w: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F4737" w:rsidRDefault="00A54428">
      <w:pPr>
        <w:pStyle w:val="af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положения</w:t>
      </w:r>
    </w:p>
    <w:p w:rsidR="002F4737" w:rsidRDefault="002F4737">
      <w:pPr>
        <w:widowControl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2F473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Комитет по городскому хозяйству и промышленному комплексу Администрации муниципального образования «город Десногорск» Смоленской области (Комитет ГХ и ПК                        г. Десногорска)</w:t>
            </w:r>
          </w:p>
        </w:tc>
      </w:tr>
      <w:tr w:rsidR="002F473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̶</w:t>
            </w:r>
            <w:r>
              <w:rPr>
                <w:rFonts w:ascii="Times New Roman" w:hAnsi="Times New Roman"/>
                <w:sz w:val="24"/>
              </w:rPr>
              <w:tab/>
              <w:t>Муниципальное бюджетное учреждение «Служба благоустройства» муниципального образования «город Десногорск» Смоленской области (далее - Служба благоустройства);</w:t>
            </w:r>
          </w:p>
        </w:tc>
      </w:tr>
      <w:tr w:rsidR="002F4737">
        <w:trPr>
          <w:trHeight w:val="6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этап I: 2014-2021</w:t>
            </w:r>
          </w:p>
          <w:p w:rsidR="002F4737" w:rsidRDefault="00BB18B7">
            <w:pPr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этап II: 2022-2027</w:t>
            </w:r>
          </w:p>
        </w:tc>
      </w:tr>
      <w:tr w:rsidR="002F473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 смертности от дорожно-транспортных происшествий</w:t>
            </w:r>
          </w:p>
        </w:tc>
      </w:tr>
      <w:tr w:rsidR="002F473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37" w:rsidRDefault="00A54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составляет </w:t>
            </w:r>
            <w:r w:rsidR="003243AD">
              <w:rPr>
                <w:rFonts w:ascii="Times New Roman" w:hAnsi="Times New Roman"/>
                <w:sz w:val="24"/>
              </w:rPr>
              <w:t>1 968,0</w:t>
            </w:r>
            <w:r>
              <w:rPr>
                <w:rFonts w:ascii="Times New Roman" w:hAnsi="Times New Roman"/>
                <w:sz w:val="24"/>
              </w:rPr>
              <w:t xml:space="preserve"> тыс. рублей, из них: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 – 0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516,7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местного бюджета – </w:t>
            </w:r>
            <w:r w:rsidR="003243AD">
              <w:rPr>
                <w:rFonts w:ascii="Times New Roman" w:hAnsi="Times New Roman"/>
                <w:sz w:val="24"/>
              </w:rPr>
              <w:t>1 451,3</w:t>
            </w:r>
            <w:r>
              <w:rPr>
                <w:rFonts w:ascii="Times New Roman" w:hAnsi="Times New Roman"/>
                <w:sz w:val="24"/>
              </w:rPr>
              <w:t xml:space="preserve">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внебюджетных источников – 0 тыс. рублей.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I: 2014-2021 – 580,1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>з них: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 – 0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0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местного бюджета – 580,1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внебюджетных источников – 0 тыс. рублей.</w:t>
            </w:r>
          </w:p>
          <w:p w:rsidR="002F4737" w:rsidRDefault="00D50C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II: 2022-2027</w:t>
            </w:r>
            <w:r w:rsidR="00A54428">
              <w:rPr>
                <w:rFonts w:ascii="Times New Roman" w:hAnsi="Times New Roman"/>
                <w:sz w:val="24"/>
              </w:rPr>
              <w:t>- 1</w:t>
            </w:r>
            <w:r w:rsidR="00826E0A">
              <w:rPr>
                <w:rFonts w:ascii="Times New Roman" w:hAnsi="Times New Roman"/>
                <w:sz w:val="24"/>
              </w:rPr>
              <w:t> 387,9</w:t>
            </w:r>
            <w:r w:rsidR="00A54428">
              <w:rPr>
                <w:rFonts w:ascii="Times New Roman" w:hAnsi="Times New Roman"/>
                <w:sz w:val="24"/>
              </w:rPr>
              <w:t xml:space="preserve"> тыс. рублей.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 – 0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516,7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местного бюджета –</w:t>
            </w:r>
            <w:r w:rsidR="00826E0A">
              <w:rPr>
                <w:rFonts w:ascii="Times New Roman" w:hAnsi="Times New Roman"/>
                <w:sz w:val="24"/>
              </w:rPr>
              <w:t>871,2</w:t>
            </w:r>
            <w:r>
              <w:rPr>
                <w:rFonts w:ascii="Times New Roman" w:hAnsi="Times New Roman"/>
                <w:sz w:val="24"/>
              </w:rPr>
              <w:t xml:space="preserve"> тыс. рублей;</w:t>
            </w:r>
          </w:p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внебюджетных источников – 0 тыс. рублей.</w:t>
            </w:r>
          </w:p>
          <w:p w:rsidR="002F4737" w:rsidRDefault="002F47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F473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Влияние на достижение целей муниципальных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37" w:rsidRDefault="00A5442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Сокращение смертности от дорожно-</w:t>
            </w:r>
            <w:r w:rsidR="00C017D6">
              <w:rPr>
                <w:rFonts w:ascii="Times New Roman" w:hAnsi="Times New Roman"/>
                <w:sz w:val="24"/>
              </w:rPr>
              <w:t>транспортных происшествий к 2027</w:t>
            </w:r>
            <w:r>
              <w:rPr>
                <w:rFonts w:ascii="Times New Roman" w:hAnsi="Times New Roman"/>
                <w:sz w:val="24"/>
              </w:rPr>
              <w:t xml:space="preserve"> году </w:t>
            </w:r>
            <w:r>
              <w:rPr>
                <w:rFonts w:ascii="Times New Roman" w:hAnsi="Times New Roman"/>
                <w:spacing w:val="-2"/>
                <w:sz w:val="24"/>
              </w:rPr>
              <w:t>на 10 процентов по сравнению с 2016 годом.</w:t>
            </w:r>
          </w:p>
        </w:tc>
      </w:tr>
    </w:tbl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F4737" w:rsidRDefault="00A544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Показатели муниципальной программы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304"/>
        <w:gridCol w:w="2082"/>
        <w:gridCol w:w="1509"/>
        <w:gridCol w:w="1535"/>
        <w:gridCol w:w="1440"/>
      </w:tblGrid>
      <w:tr w:rsidR="002F4737">
        <w:trPr>
          <w:tblHeader/>
        </w:trPr>
        <w:tc>
          <w:tcPr>
            <w:tcW w:w="1980" w:type="dxa"/>
            <w:vMerge w:val="restart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2F4737" w:rsidRDefault="00A54428">
            <w:pPr>
              <w:ind w:firstLine="23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082" w:type="dxa"/>
            <w:vMerge w:val="restart"/>
          </w:tcPr>
          <w:p w:rsidR="002F4737" w:rsidRDefault="00A54428">
            <w:pPr>
              <w:ind w:firstLine="23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Базовое значение показателя</w:t>
            </w:r>
          </w:p>
          <w:p w:rsidR="002F4737" w:rsidRDefault="00A54428">
            <w:pPr>
              <w:ind w:firstLine="23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(в году, предшествующем о</w:t>
            </w:r>
            <w:r w:rsidR="00C017D6">
              <w:rPr>
                <w:color w:val="22272F"/>
                <w:sz w:val="24"/>
                <w:highlight w:val="white"/>
              </w:rPr>
              <w:t>чередному финансовому году) 2024</w:t>
            </w:r>
          </w:p>
        </w:tc>
        <w:tc>
          <w:tcPr>
            <w:tcW w:w="4484" w:type="dxa"/>
            <w:gridSpan w:val="3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 xml:space="preserve">Планируемое значение показателя </w:t>
            </w:r>
          </w:p>
        </w:tc>
      </w:tr>
      <w:tr w:rsidR="002F4737">
        <w:trPr>
          <w:trHeight w:val="448"/>
          <w:tblHeader/>
        </w:trPr>
        <w:tc>
          <w:tcPr>
            <w:tcW w:w="1980" w:type="dxa"/>
            <w:vMerge/>
          </w:tcPr>
          <w:p w:rsidR="002F4737" w:rsidRDefault="002F4737"/>
        </w:tc>
        <w:tc>
          <w:tcPr>
            <w:tcW w:w="1304" w:type="dxa"/>
            <w:vMerge/>
          </w:tcPr>
          <w:p w:rsidR="002F4737" w:rsidRDefault="002F4737"/>
        </w:tc>
        <w:tc>
          <w:tcPr>
            <w:tcW w:w="2082" w:type="dxa"/>
            <w:vMerge/>
          </w:tcPr>
          <w:p w:rsidR="002F4737" w:rsidRDefault="002F4737"/>
        </w:tc>
        <w:tc>
          <w:tcPr>
            <w:tcW w:w="1509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очередной финансовый год</w:t>
            </w:r>
          </w:p>
          <w:p w:rsidR="002F4737" w:rsidRDefault="00C017D6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2025</w:t>
            </w:r>
          </w:p>
        </w:tc>
        <w:tc>
          <w:tcPr>
            <w:tcW w:w="1535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1-й год планового периода</w:t>
            </w:r>
          </w:p>
          <w:p w:rsidR="002F4737" w:rsidRDefault="00C017D6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2026</w:t>
            </w:r>
          </w:p>
        </w:tc>
        <w:tc>
          <w:tcPr>
            <w:tcW w:w="1440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2-й год планового периода</w:t>
            </w:r>
          </w:p>
          <w:p w:rsidR="002F4737" w:rsidRDefault="00C017D6">
            <w:pPr>
              <w:ind w:firstLine="0"/>
              <w:jc w:val="center"/>
              <w:rPr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2027</w:t>
            </w:r>
          </w:p>
        </w:tc>
      </w:tr>
      <w:tr w:rsidR="002F4737">
        <w:trPr>
          <w:trHeight w:val="282"/>
          <w:tblHeader/>
        </w:trPr>
        <w:tc>
          <w:tcPr>
            <w:tcW w:w="1980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2082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509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535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F4737">
        <w:trPr>
          <w:trHeight w:val="433"/>
        </w:trPr>
        <w:tc>
          <w:tcPr>
            <w:tcW w:w="1980" w:type="dxa"/>
            <w:vAlign w:val="center"/>
          </w:tcPr>
          <w:p w:rsidR="002F4737" w:rsidRDefault="00A54428">
            <w:pPr>
              <w:ind w:left="1" w:hanging="1"/>
              <w:rPr>
                <w:sz w:val="24"/>
              </w:rPr>
            </w:pPr>
            <w:r>
              <w:rPr>
                <w:sz w:val="24"/>
              </w:rPr>
              <w:t>Число лиц, погибших в дорожно-транспортных происшествиях, в том числе детей</w:t>
            </w:r>
          </w:p>
        </w:tc>
        <w:tc>
          <w:tcPr>
            <w:tcW w:w="1304" w:type="dxa"/>
          </w:tcPr>
          <w:p w:rsidR="002F4737" w:rsidRDefault="00A54428">
            <w:pPr>
              <w:ind w:firstLine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Чел.</w:t>
            </w:r>
          </w:p>
        </w:tc>
        <w:tc>
          <w:tcPr>
            <w:tcW w:w="2082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0/0</w:t>
            </w:r>
          </w:p>
        </w:tc>
        <w:tc>
          <w:tcPr>
            <w:tcW w:w="1509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0/0</w:t>
            </w:r>
          </w:p>
        </w:tc>
        <w:tc>
          <w:tcPr>
            <w:tcW w:w="1535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0/0</w:t>
            </w:r>
          </w:p>
        </w:tc>
        <w:tc>
          <w:tcPr>
            <w:tcW w:w="1440" w:type="dxa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</w:tbl>
    <w:p w:rsidR="002F4737" w:rsidRDefault="002F4737">
      <w:pPr>
        <w:pStyle w:val="afc"/>
        <w:ind w:left="1080"/>
        <w:rPr>
          <w:rFonts w:ascii="Times New Roman" w:hAnsi="Times New Roman"/>
          <w:b/>
          <w:sz w:val="24"/>
        </w:rPr>
      </w:pPr>
    </w:p>
    <w:p w:rsidR="002F4737" w:rsidRDefault="00A54428">
      <w:pPr>
        <w:pStyle w:val="afc"/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Структура муниципальной программы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896"/>
        <w:gridCol w:w="3440"/>
        <w:gridCol w:w="1059"/>
        <w:gridCol w:w="2272"/>
        <w:gridCol w:w="2228"/>
      </w:tblGrid>
      <w:tr w:rsidR="002F4737">
        <w:trPr>
          <w:trHeight w:val="562"/>
        </w:trPr>
        <w:tc>
          <w:tcPr>
            <w:tcW w:w="896" w:type="dxa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440" w:type="dxa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3331" w:type="dxa"/>
            <w:gridSpan w:val="2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28" w:type="dxa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показателями*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</w:tr>
      <w:tr w:rsidR="002F4737">
        <w:trPr>
          <w:trHeight w:val="170"/>
        </w:trPr>
        <w:tc>
          <w:tcPr>
            <w:tcW w:w="896" w:type="dxa"/>
            <w:vAlign w:val="center"/>
          </w:tcPr>
          <w:p w:rsidR="002F4737" w:rsidRDefault="002F4737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3440" w:type="dxa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1" w:type="dxa"/>
            <w:gridSpan w:val="2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8" w:type="dxa"/>
            <w:vAlign w:val="center"/>
          </w:tcPr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vAlign w:val="center"/>
          </w:tcPr>
          <w:p w:rsidR="002F4737" w:rsidRDefault="00A5442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 Региональный проект «Наименование»</w:t>
            </w: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4499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4500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(год начала - год окончания)</w:t>
            </w: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40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3331" w:type="dxa"/>
            <w:gridSpan w:val="2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228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40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№</w:t>
            </w:r>
          </w:p>
        </w:tc>
        <w:tc>
          <w:tcPr>
            <w:tcW w:w="3331" w:type="dxa"/>
            <w:gridSpan w:val="2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228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vAlign w:val="center"/>
          </w:tcPr>
          <w:p w:rsidR="002F4737" w:rsidRDefault="00A5442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Ведомственный проект «Наименование»</w:t>
            </w:r>
          </w:p>
        </w:tc>
      </w:tr>
      <w:tr w:rsidR="002F4737">
        <w:trPr>
          <w:trHeight w:val="264"/>
        </w:trPr>
        <w:tc>
          <w:tcPr>
            <w:tcW w:w="896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4499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ведомственного проекта (Ф.И.О. руководителя ведомственного проекта, должность)</w:t>
            </w:r>
          </w:p>
        </w:tc>
        <w:tc>
          <w:tcPr>
            <w:tcW w:w="4500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(год начала - год окончания)</w:t>
            </w:r>
          </w:p>
        </w:tc>
      </w:tr>
      <w:tr w:rsidR="002F4737">
        <w:trPr>
          <w:trHeight w:val="247"/>
        </w:trPr>
        <w:tc>
          <w:tcPr>
            <w:tcW w:w="896" w:type="dxa"/>
            <w:tcBorders>
              <w:bottom w:val="single" w:sz="4" w:space="0" w:color="000000"/>
            </w:tcBorders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40" w:type="dxa"/>
            <w:tcBorders>
              <w:bottom w:val="single" w:sz="4" w:space="0" w:color="000000"/>
            </w:tcBorders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3331" w:type="dxa"/>
            <w:gridSpan w:val="2"/>
            <w:tcBorders>
              <w:bottom w:val="single" w:sz="4" w:space="0" w:color="000000"/>
            </w:tcBorders>
          </w:tcPr>
          <w:p w:rsidR="002F4737" w:rsidRDefault="002F4737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  <w:tcBorders>
              <w:bottom w:val="single" w:sz="4" w:space="0" w:color="000000"/>
            </w:tcBorders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40" w:type="dxa"/>
            <w:tcBorders>
              <w:bottom w:val="single" w:sz="4" w:space="0" w:color="000000"/>
            </w:tcBorders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№</w:t>
            </w:r>
          </w:p>
        </w:tc>
        <w:tc>
          <w:tcPr>
            <w:tcW w:w="3331" w:type="dxa"/>
            <w:gridSpan w:val="2"/>
            <w:tcBorders>
              <w:bottom w:val="single" w:sz="4" w:space="0" w:color="000000"/>
            </w:tcBorders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  <w:tcBorders>
              <w:top w:val="single" w:sz="4" w:space="0" w:color="000000"/>
            </w:tcBorders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  <w:tcBorders>
              <w:top w:val="single" w:sz="4" w:space="0" w:color="000000"/>
            </w:tcBorders>
          </w:tcPr>
          <w:p w:rsidR="002F4737" w:rsidRDefault="00A54428">
            <w:pPr>
              <w:pStyle w:val="afc"/>
              <w:widowControl w:val="0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</w:t>
            </w:r>
          </w:p>
          <w:p w:rsidR="002F4737" w:rsidRDefault="00A54428">
            <w:pPr>
              <w:pStyle w:val="afc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 «Повышение безопасности дорожного движения»</w:t>
            </w:r>
          </w:p>
        </w:tc>
      </w:tr>
      <w:tr w:rsidR="002F4737">
        <w:trPr>
          <w:trHeight w:val="247"/>
        </w:trPr>
        <w:tc>
          <w:tcPr>
            <w:tcW w:w="896" w:type="dxa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8999" w:type="dxa"/>
            <w:gridSpan w:val="4"/>
          </w:tcPr>
          <w:p w:rsidR="002F4737" w:rsidRDefault="00A5442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выполнение комплекса процессных мероприятий</w:t>
            </w:r>
          </w:p>
          <w:p w:rsidR="002F4737" w:rsidRDefault="00A5442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Федоренков</w:t>
            </w:r>
            <w:proofErr w:type="spellEnd"/>
            <w:r>
              <w:rPr>
                <w:sz w:val="24"/>
              </w:rPr>
              <w:t xml:space="preserve"> Алексей Витальевич, заместитель Главы муниципального образования-председатель Комитета ГХ и ПК г. Десногорска)</w:t>
            </w:r>
          </w:p>
        </w:tc>
      </w:tr>
      <w:tr w:rsidR="002F4737">
        <w:trPr>
          <w:trHeight w:val="247"/>
        </w:trPr>
        <w:tc>
          <w:tcPr>
            <w:tcW w:w="896" w:type="dxa"/>
          </w:tcPr>
          <w:p w:rsidR="002F4737" w:rsidRDefault="00A54428">
            <w:pPr>
              <w:widowControl w:val="0"/>
              <w:ind w:right="-292" w:firstLine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40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1. Устранение и профилактика возникновения опасных участков дорожного движения</w:t>
            </w:r>
          </w:p>
        </w:tc>
        <w:tc>
          <w:tcPr>
            <w:tcW w:w="3331" w:type="dxa"/>
            <w:gridSpan w:val="2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Установка дорожного барьерного ограждения, пешеходных ограждений, дорожных знаков, обустройство пешеходных переходов</w:t>
            </w:r>
          </w:p>
        </w:tc>
        <w:tc>
          <w:tcPr>
            <w:tcW w:w="2228" w:type="dxa"/>
            <w:vAlign w:val="center"/>
          </w:tcPr>
          <w:p w:rsidR="002F4737" w:rsidRDefault="00A54428">
            <w:pPr>
              <w:ind w:left="1" w:hanging="1"/>
              <w:rPr>
                <w:sz w:val="24"/>
              </w:rPr>
            </w:pPr>
            <w:r>
              <w:rPr>
                <w:sz w:val="24"/>
              </w:rPr>
              <w:t>Число лиц, погибших в дорожно-транспортных происшествиях, в том числе детей</w:t>
            </w:r>
          </w:p>
        </w:tc>
      </w:tr>
      <w:tr w:rsidR="002F4737">
        <w:trPr>
          <w:trHeight w:val="448"/>
        </w:trPr>
        <w:tc>
          <w:tcPr>
            <w:tcW w:w="896" w:type="dxa"/>
            <w:vAlign w:val="center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8999" w:type="dxa"/>
            <w:gridSpan w:val="4"/>
            <w:vAlign w:val="center"/>
          </w:tcPr>
          <w:p w:rsidR="002F4737" w:rsidRDefault="002F4737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2F4737" w:rsidRDefault="00A54428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 Отдельные мероприятия</w:t>
            </w:r>
          </w:p>
        </w:tc>
      </w:tr>
      <w:tr w:rsidR="002F4737">
        <w:trPr>
          <w:trHeight w:val="448"/>
        </w:trPr>
        <w:tc>
          <w:tcPr>
            <w:tcW w:w="896" w:type="dxa"/>
            <w:vAlign w:val="center"/>
          </w:tcPr>
          <w:p w:rsidR="002F4737" w:rsidRDefault="002F4737">
            <w:pPr>
              <w:widowControl w:val="0"/>
              <w:rPr>
                <w:sz w:val="24"/>
              </w:rPr>
            </w:pPr>
          </w:p>
        </w:tc>
        <w:tc>
          <w:tcPr>
            <w:tcW w:w="4499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4500" w:type="dxa"/>
            <w:gridSpan w:val="2"/>
          </w:tcPr>
          <w:p w:rsidR="002F4737" w:rsidRDefault="00A54428">
            <w:pPr>
              <w:widowControl w:val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(год начала - год окончания)</w:t>
            </w:r>
          </w:p>
        </w:tc>
      </w:tr>
      <w:tr w:rsidR="002F4737">
        <w:trPr>
          <w:trHeight w:val="247"/>
        </w:trPr>
        <w:tc>
          <w:tcPr>
            <w:tcW w:w="896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40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3331" w:type="dxa"/>
            <w:gridSpan w:val="2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228" w:type="dxa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</w:tr>
      <w:tr w:rsidR="002F4737">
        <w:trPr>
          <w:trHeight w:val="247"/>
        </w:trPr>
        <w:tc>
          <w:tcPr>
            <w:tcW w:w="896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440" w:type="dxa"/>
          </w:tcPr>
          <w:p w:rsidR="002F4737" w:rsidRDefault="00A5442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Задача №</w:t>
            </w:r>
          </w:p>
        </w:tc>
        <w:tc>
          <w:tcPr>
            <w:tcW w:w="3331" w:type="dxa"/>
            <w:gridSpan w:val="2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228" w:type="dxa"/>
          </w:tcPr>
          <w:p w:rsidR="002F4737" w:rsidRDefault="002F4737">
            <w:pPr>
              <w:widowControl w:val="0"/>
              <w:ind w:firstLine="0"/>
              <w:rPr>
                <w:sz w:val="24"/>
              </w:rPr>
            </w:pPr>
          </w:p>
        </w:tc>
      </w:tr>
    </w:tbl>
    <w:p w:rsidR="002F4737" w:rsidRDefault="00A54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  Финансовое обеспечение муниципальной программы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4123"/>
        <w:gridCol w:w="1783"/>
        <w:gridCol w:w="1493"/>
        <w:gridCol w:w="1271"/>
        <w:gridCol w:w="1271"/>
      </w:tblGrid>
      <w:tr w:rsidR="002F4737">
        <w:trPr>
          <w:tblHeader/>
        </w:trPr>
        <w:tc>
          <w:tcPr>
            <w:tcW w:w="4123" w:type="dxa"/>
            <w:vMerge w:val="restart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83" w:type="dxa"/>
            <w:vMerge w:val="restart"/>
          </w:tcPr>
          <w:p w:rsidR="002F4737" w:rsidRDefault="00A54428">
            <w:pPr>
              <w:ind w:right="-24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035" w:type="dxa"/>
            <w:gridSpan w:val="3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2F4737">
        <w:trPr>
          <w:trHeight w:val="448"/>
          <w:tblHeader/>
        </w:trPr>
        <w:tc>
          <w:tcPr>
            <w:tcW w:w="4123" w:type="dxa"/>
            <w:vMerge/>
          </w:tcPr>
          <w:p w:rsidR="002F4737" w:rsidRDefault="002F4737"/>
        </w:tc>
        <w:tc>
          <w:tcPr>
            <w:tcW w:w="1783" w:type="dxa"/>
            <w:vMerge/>
          </w:tcPr>
          <w:p w:rsidR="002F4737" w:rsidRDefault="002F4737"/>
        </w:tc>
        <w:tc>
          <w:tcPr>
            <w:tcW w:w="1493" w:type="dxa"/>
            <w:vAlign w:val="center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очередной финансовый год</w:t>
            </w:r>
          </w:p>
          <w:p w:rsidR="002F4737" w:rsidRDefault="000E3346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2025</w:t>
            </w:r>
          </w:p>
        </w:tc>
        <w:tc>
          <w:tcPr>
            <w:tcW w:w="1271" w:type="dxa"/>
            <w:vAlign w:val="center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1-й год планового периода</w:t>
            </w:r>
          </w:p>
          <w:p w:rsidR="002F4737" w:rsidRDefault="000E3346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2026</w:t>
            </w:r>
          </w:p>
        </w:tc>
        <w:tc>
          <w:tcPr>
            <w:tcW w:w="1271" w:type="dxa"/>
            <w:vAlign w:val="center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2-й год планового периода</w:t>
            </w:r>
          </w:p>
          <w:p w:rsidR="002F4737" w:rsidRDefault="000E3346">
            <w:pPr>
              <w:ind w:firstLine="0"/>
              <w:jc w:val="center"/>
              <w:rPr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2027</w:t>
            </w:r>
          </w:p>
        </w:tc>
      </w:tr>
      <w:tr w:rsidR="002F4737">
        <w:trPr>
          <w:trHeight w:val="282"/>
          <w:tblHeader/>
        </w:trPr>
        <w:tc>
          <w:tcPr>
            <w:tcW w:w="4123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:rsidR="002F4737" w:rsidRDefault="00A54428">
            <w:pPr>
              <w:ind w:right="25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271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271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F4737">
        <w:trPr>
          <w:trHeight w:val="433"/>
        </w:trPr>
        <w:tc>
          <w:tcPr>
            <w:tcW w:w="4123" w:type="dxa"/>
            <w:vAlign w:val="center"/>
          </w:tcPr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z w:val="24"/>
              </w:rPr>
              <w:t>Муниципальная программа «Обеспечение безопасности дорожного движения на территории муниципального образования «город Десногорск» Смоленской области»  (всего)</w:t>
            </w:r>
            <w:r>
              <w:rPr>
                <w:spacing w:val="-2"/>
                <w:sz w:val="24"/>
              </w:rPr>
              <w:t>,</w:t>
            </w:r>
          </w:p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783" w:type="dxa"/>
          </w:tcPr>
          <w:p w:rsidR="002F4737" w:rsidRDefault="00A54428">
            <w:pPr>
              <w:ind w:lef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567,0</w:t>
            </w:r>
          </w:p>
        </w:tc>
        <w:tc>
          <w:tcPr>
            <w:tcW w:w="1493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  <w:tc>
          <w:tcPr>
            <w:tcW w:w="1271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  <w:tc>
          <w:tcPr>
            <w:tcW w:w="1271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</w:tr>
      <w:tr w:rsidR="002F4737">
        <w:tc>
          <w:tcPr>
            <w:tcW w:w="4123" w:type="dxa"/>
          </w:tcPr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783" w:type="dxa"/>
          </w:tcPr>
          <w:p w:rsidR="002F4737" w:rsidRDefault="00A54428">
            <w:pPr>
              <w:ind w:lef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right="4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4737">
        <w:tc>
          <w:tcPr>
            <w:tcW w:w="4123" w:type="dxa"/>
          </w:tcPr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783" w:type="dxa"/>
          </w:tcPr>
          <w:p w:rsidR="002F4737" w:rsidRDefault="00A54428">
            <w:pPr>
              <w:ind w:lef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right="4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F4737">
        <w:tc>
          <w:tcPr>
            <w:tcW w:w="4123" w:type="dxa"/>
          </w:tcPr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1783" w:type="dxa"/>
          </w:tcPr>
          <w:p w:rsidR="002F4737" w:rsidRDefault="00A54428">
            <w:pPr>
              <w:ind w:lef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567,0</w:t>
            </w:r>
          </w:p>
        </w:tc>
        <w:tc>
          <w:tcPr>
            <w:tcW w:w="1493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  <w:tc>
          <w:tcPr>
            <w:tcW w:w="1271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  <w:tc>
          <w:tcPr>
            <w:tcW w:w="1271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189,0</w:t>
            </w:r>
          </w:p>
        </w:tc>
      </w:tr>
      <w:tr w:rsidR="002F4737">
        <w:tc>
          <w:tcPr>
            <w:tcW w:w="4123" w:type="dxa"/>
          </w:tcPr>
          <w:p w:rsidR="002F4737" w:rsidRDefault="00A54428">
            <w:pPr>
              <w:spacing w:line="228" w:lineRule="auto"/>
              <w:ind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внебюджетные средства</w:t>
            </w:r>
          </w:p>
        </w:tc>
        <w:tc>
          <w:tcPr>
            <w:tcW w:w="1783" w:type="dxa"/>
          </w:tcPr>
          <w:p w:rsidR="002F4737" w:rsidRDefault="00A54428">
            <w:pPr>
              <w:ind w:lef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2F4737" w:rsidRDefault="00A54428">
            <w:pPr>
              <w:ind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2F4737" w:rsidRDefault="00A54428">
            <w:pPr>
              <w:ind w:right="41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Стратегические приоритеты в сфере реализации муниципальной программы «Обеспечение безопасности дорожного движения на территории муниципального образования «город Десногорск» Смоленской области»</w:t>
      </w: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Автомобильный  транспорт в современном мире имеет огромное значение для удовлетворения не только 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аварийность на автомобильном транспорте. Человечество несет не только физические и моральные потери, но и огромный материальный урон от ДТП.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Безопасность дорожного движения является одной из важных социально-экономических и демографических задач Российской Федерации.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автодорог муниципального образования не в полном объеме соответствует требованиям безопасности дорожного движения. Они  не обустроены в полном объеме техническими средствами регулирования движения, удерживающими и направляющими устройствами, тротуарами и другими средствами, обеспечивающими безопасность участников движения. Существующая дорожно-транспортная инфраструктура не соответствует потребностям общества и государства в безопасном дорожном движении, недостаточно эффективно функционирует система обеспечения дорожного движения, низка дисциплина участников дорожного движения.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Остается еще много нерешенных проблем в вопросах организации дорожного движения на территории муниципального образования.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автомобильных дорогах  г. Десногорска:</w:t>
      </w: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f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851"/>
        <w:gridCol w:w="850"/>
        <w:gridCol w:w="851"/>
        <w:gridCol w:w="850"/>
        <w:gridCol w:w="709"/>
      </w:tblGrid>
      <w:tr w:rsidR="00870AB1" w:rsidTr="00870AB1">
        <w:tc>
          <w:tcPr>
            <w:tcW w:w="4253" w:type="dxa"/>
            <w:vMerge w:val="restart"/>
          </w:tcPr>
          <w:p w:rsidR="00870AB1" w:rsidRDefault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709" w:type="dxa"/>
            <w:vMerge w:val="restart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</w:tcPr>
          <w:p w:rsidR="00870AB1" w:rsidRDefault="00870AB1" w:rsidP="00870AB1">
            <w:pPr>
              <w:jc w:val="center"/>
            </w:pPr>
            <w:r>
              <w:rPr>
                <w:rFonts w:ascii="Times New Roman" w:hAnsi="Times New Roman"/>
              </w:rPr>
              <w:t>Год</w:t>
            </w:r>
          </w:p>
        </w:tc>
      </w:tr>
      <w:tr w:rsidR="00870AB1" w:rsidTr="00870AB1">
        <w:tc>
          <w:tcPr>
            <w:tcW w:w="4253" w:type="dxa"/>
            <w:vMerge/>
          </w:tcPr>
          <w:p w:rsidR="00870AB1" w:rsidRDefault="00870AB1" w:rsidP="00870AB1"/>
        </w:tc>
        <w:tc>
          <w:tcPr>
            <w:tcW w:w="709" w:type="dxa"/>
            <w:vMerge/>
          </w:tcPr>
          <w:p w:rsidR="00870AB1" w:rsidRDefault="00870AB1" w:rsidP="00870AB1"/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ДТП, в том числе: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ДТП, в которых пострадали люди, в том числе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pStyle w:val="afc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ДТП, в которых погибли люди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pStyle w:val="afc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 получивших ранения в результате ДТП, в том числе: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pStyle w:val="afc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 погибших в результате ДТП, в том числе: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70AB1" w:rsidTr="006932C5">
        <w:tc>
          <w:tcPr>
            <w:tcW w:w="4253" w:type="dxa"/>
          </w:tcPr>
          <w:p w:rsidR="00870AB1" w:rsidRDefault="00870AB1" w:rsidP="00870AB1">
            <w:pPr>
              <w:pStyle w:val="afc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709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70AB1" w:rsidRDefault="00870AB1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0AB1" w:rsidRDefault="006932C5" w:rsidP="00870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причиной дорожно-транспортных происшествий по-прежнему остается человеческий фактор. Значительная часть происшествий на автодорогах происходит из-за нарушений правил дорожного движения водителями транспортных средств и нарушения правил дорожного движения пешеходами. 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видами дорожно-транспортных происшествий явились столкновение, наезд на пешехода, опрокидывание, наезд на препятствие, наезд на велосипедиста.</w:t>
      </w: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реализации муниципальной программы является сокращение смертности от дорожно-транспортных происшествий, в ходе достижения которой решается задача по устранению и профилактике возникновения опасных участков дорожного движения.</w:t>
      </w: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70AB1" w:rsidRDefault="00870AB1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70AB1" w:rsidRDefault="00870AB1" w:rsidP="00870AB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«Сведения о региональных проектах»</w:t>
      </w:r>
    </w:p>
    <w:p w:rsidR="002F4737" w:rsidRDefault="002F47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Муниципальной программой «Обеспечение безопасности дорожного движения на территории муниципального образования «город Десногорск» Смоленской области» </w:t>
      </w:r>
      <w:r>
        <w:rPr>
          <w:rFonts w:ascii="Times New Roman" w:hAnsi="Times New Roman"/>
          <w:sz w:val="24"/>
        </w:rPr>
        <w:lastRenderedPageBreak/>
        <w:t>реализация региональных проектов не предусмотрена.</w:t>
      </w: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B50B2" w:rsidRDefault="009B50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3. «Паспорт ведомственного проекта»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Муниципальной программой «Обеспечение безопасности дорожного движения на территории муниципального образования «город Десногорск» Смоленской области» </w:t>
      </w:r>
      <w:r>
        <w:rPr>
          <w:rFonts w:ascii="Times New Roman" w:hAnsi="Times New Roman"/>
          <w:sz w:val="24"/>
        </w:rPr>
        <w:lastRenderedPageBreak/>
        <w:t>реализация ведомственных проектов не предусмотрена.</w:t>
      </w: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B50B2" w:rsidRDefault="009B50B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2F4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4. «Паспорта комплексов процессных мероприятий»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  <w:r>
        <w:rPr>
          <w:rFonts w:ascii="Times New Roman" w:hAnsi="Times New Roman"/>
          <w:b/>
          <w:spacing w:val="20"/>
          <w:sz w:val="24"/>
        </w:rPr>
        <w:t>ПАСПОРТ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2F4737" w:rsidRDefault="00A5442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1.  «Повышение безопасности дорожного движения»</w:t>
      </w:r>
      <w:r>
        <w:rPr>
          <w:rFonts w:ascii="Times New Roman" w:hAnsi="Times New Roman"/>
          <w:b/>
          <w:sz w:val="24"/>
        </w:rPr>
        <w:t xml:space="preserve"> 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(наименование комплекса процессных мероприятий)</w:t>
      </w:r>
      <w:r>
        <w:rPr>
          <w:rFonts w:ascii="Times New Roman" w:hAnsi="Times New Roman"/>
          <w:i/>
          <w:sz w:val="24"/>
        </w:rPr>
        <w:t xml:space="preserve"> 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2F4737" w:rsidRDefault="002F4737">
      <w:pPr>
        <w:spacing w:after="0" w:line="240" w:lineRule="auto"/>
        <w:rPr>
          <w:rFonts w:ascii="Times New Roman" w:hAnsi="Times New Roman"/>
          <w:sz w:val="16"/>
        </w:rPr>
      </w:pP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5133"/>
        <w:gridCol w:w="5003"/>
      </w:tblGrid>
      <w:tr w:rsidR="002F4737">
        <w:trPr>
          <w:trHeight w:val="516"/>
        </w:trPr>
        <w:tc>
          <w:tcPr>
            <w:tcW w:w="5133" w:type="dxa"/>
            <w:vAlign w:val="center"/>
          </w:tcPr>
          <w:p w:rsidR="002F4737" w:rsidRDefault="00A5442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5003" w:type="dxa"/>
            <w:vAlign w:val="center"/>
          </w:tcPr>
          <w:p w:rsidR="002F4737" w:rsidRDefault="00A54428">
            <w:pPr>
              <w:ind w:firstLine="0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Федоренков</w:t>
            </w:r>
            <w:proofErr w:type="spellEnd"/>
            <w:r>
              <w:rPr>
                <w:sz w:val="24"/>
              </w:rPr>
              <w:t xml:space="preserve"> Алексей Витальевич, Заместитель Главы муниципального образования-председатель Комитета ГХ и ПК                              г. Десногорска</w:t>
            </w:r>
          </w:p>
        </w:tc>
      </w:tr>
      <w:tr w:rsidR="002F4737">
        <w:trPr>
          <w:trHeight w:val="700"/>
        </w:trPr>
        <w:tc>
          <w:tcPr>
            <w:tcW w:w="5133" w:type="dxa"/>
            <w:vAlign w:val="center"/>
          </w:tcPr>
          <w:p w:rsidR="002F4737" w:rsidRDefault="00A5442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5003" w:type="dxa"/>
            <w:vAlign w:val="center"/>
          </w:tcPr>
          <w:p w:rsidR="002F4737" w:rsidRDefault="00A5442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безопасности дорожного движения на территории муниципального образования «город Десногорск» Смоленской области»</w:t>
            </w:r>
          </w:p>
        </w:tc>
      </w:tr>
    </w:tbl>
    <w:p w:rsidR="002F4737" w:rsidRDefault="002F4737">
      <w:pPr>
        <w:spacing w:after="0" w:line="240" w:lineRule="auto"/>
        <w:rPr>
          <w:rFonts w:ascii="Times New Roman" w:hAnsi="Times New Roman"/>
          <w:sz w:val="24"/>
        </w:rPr>
      </w:pP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Показатели реализации комплекса процессных мероприятий 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194"/>
        <w:gridCol w:w="1471"/>
        <w:gridCol w:w="1482"/>
        <w:gridCol w:w="1262"/>
        <w:gridCol w:w="1262"/>
        <w:gridCol w:w="1760"/>
      </w:tblGrid>
      <w:tr w:rsidR="002F4737">
        <w:trPr>
          <w:tblHeader/>
        </w:trPr>
        <w:tc>
          <w:tcPr>
            <w:tcW w:w="1705" w:type="dxa"/>
            <w:vMerge w:val="restart"/>
          </w:tcPr>
          <w:p w:rsidR="002F4737" w:rsidRDefault="00A5442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1194" w:type="dxa"/>
            <w:vMerge w:val="restart"/>
          </w:tcPr>
          <w:p w:rsidR="002F4737" w:rsidRDefault="00A54428">
            <w:pPr>
              <w:ind w:firstLine="23"/>
              <w:jc w:val="center"/>
              <w:rPr>
                <w:color w:val="22272F"/>
                <w:sz w:val="22"/>
                <w:highlight w:val="white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471" w:type="dxa"/>
            <w:vMerge w:val="restart"/>
          </w:tcPr>
          <w:p w:rsidR="002F4737" w:rsidRDefault="00A54428">
            <w:pPr>
              <w:ind w:firstLine="23"/>
              <w:jc w:val="center"/>
              <w:rPr>
                <w:color w:val="22272F"/>
                <w:sz w:val="22"/>
                <w:highlight w:val="white"/>
              </w:rPr>
            </w:pPr>
            <w:r>
              <w:rPr>
                <w:color w:val="22272F"/>
                <w:sz w:val="22"/>
                <w:highlight w:val="white"/>
              </w:rPr>
              <w:t>Базовое значение показателя реализации</w:t>
            </w:r>
          </w:p>
          <w:p w:rsidR="002F4737" w:rsidRDefault="00A54428">
            <w:pPr>
              <w:ind w:firstLine="23"/>
              <w:jc w:val="center"/>
              <w:rPr>
                <w:color w:val="22272F"/>
                <w:sz w:val="22"/>
                <w:highlight w:val="white"/>
              </w:rPr>
            </w:pPr>
            <w:r>
              <w:rPr>
                <w:color w:val="22272F"/>
                <w:sz w:val="22"/>
                <w:highlight w:val="white"/>
              </w:rPr>
              <w:t>(к о</w:t>
            </w:r>
            <w:r w:rsidR="00BB1E61">
              <w:rPr>
                <w:color w:val="22272F"/>
                <w:sz w:val="22"/>
                <w:highlight w:val="white"/>
              </w:rPr>
              <w:t>чередному финансовому году) 2024</w:t>
            </w:r>
          </w:p>
        </w:tc>
        <w:tc>
          <w:tcPr>
            <w:tcW w:w="4006" w:type="dxa"/>
            <w:gridSpan w:val="3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2"/>
              </w:rPr>
            </w:pPr>
            <w:r>
              <w:rPr>
                <w:color w:val="22272F"/>
                <w:sz w:val="22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760" w:type="dxa"/>
            <w:vMerge w:val="restart"/>
          </w:tcPr>
          <w:p w:rsidR="002F4737" w:rsidRDefault="00A54428">
            <w:pPr>
              <w:ind w:firstLine="0"/>
              <w:jc w:val="center"/>
              <w:rPr>
                <w:color w:val="22272F"/>
                <w:sz w:val="22"/>
                <w:highlight w:val="white"/>
              </w:rPr>
            </w:pPr>
            <w:r>
              <w:rPr>
                <w:color w:val="22272F"/>
                <w:sz w:val="22"/>
                <w:highlight w:val="white"/>
              </w:rPr>
              <w:t>Ответственный за достижение показателя</w:t>
            </w:r>
          </w:p>
        </w:tc>
      </w:tr>
      <w:tr w:rsidR="002F4737">
        <w:trPr>
          <w:trHeight w:val="448"/>
          <w:tblHeader/>
        </w:trPr>
        <w:tc>
          <w:tcPr>
            <w:tcW w:w="1705" w:type="dxa"/>
            <w:vMerge/>
          </w:tcPr>
          <w:p w:rsidR="002F4737" w:rsidRDefault="002F4737"/>
        </w:tc>
        <w:tc>
          <w:tcPr>
            <w:tcW w:w="1194" w:type="dxa"/>
            <w:vMerge/>
          </w:tcPr>
          <w:p w:rsidR="002F4737" w:rsidRDefault="002F4737"/>
        </w:tc>
        <w:tc>
          <w:tcPr>
            <w:tcW w:w="1471" w:type="dxa"/>
            <w:vMerge/>
          </w:tcPr>
          <w:p w:rsidR="002F4737" w:rsidRDefault="002F4737"/>
        </w:tc>
        <w:tc>
          <w:tcPr>
            <w:tcW w:w="1482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очередной финансовый год</w:t>
            </w:r>
          </w:p>
          <w:p w:rsidR="002F4737" w:rsidRDefault="00BB1E61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2025</w:t>
            </w:r>
          </w:p>
        </w:tc>
        <w:tc>
          <w:tcPr>
            <w:tcW w:w="1262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1-й год планового периода</w:t>
            </w:r>
          </w:p>
          <w:p w:rsidR="002F4737" w:rsidRDefault="00BB1E61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2026</w:t>
            </w:r>
          </w:p>
        </w:tc>
        <w:tc>
          <w:tcPr>
            <w:tcW w:w="1262" w:type="dxa"/>
          </w:tcPr>
          <w:p w:rsidR="002F4737" w:rsidRDefault="00A54428">
            <w:pPr>
              <w:ind w:firstLine="0"/>
              <w:jc w:val="center"/>
              <w:rPr>
                <w:color w:val="22272F"/>
                <w:sz w:val="24"/>
                <w:highlight w:val="white"/>
              </w:rPr>
            </w:pPr>
            <w:r>
              <w:rPr>
                <w:color w:val="22272F"/>
                <w:sz w:val="24"/>
                <w:highlight w:val="white"/>
              </w:rPr>
              <w:t>2-й год планового периода</w:t>
            </w:r>
          </w:p>
          <w:p w:rsidR="002F4737" w:rsidRDefault="00BB1E61">
            <w:pPr>
              <w:ind w:firstLine="0"/>
              <w:jc w:val="center"/>
              <w:rPr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>2027</w:t>
            </w:r>
          </w:p>
        </w:tc>
        <w:tc>
          <w:tcPr>
            <w:tcW w:w="1760" w:type="dxa"/>
            <w:vMerge/>
          </w:tcPr>
          <w:p w:rsidR="002F4737" w:rsidRDefault="002F4737"/>
        </w:tc>
      </w:tr>
      <w:tr w:rsidR="002F4737">
        <w:trPr>
          <w:trHeight w:val="282"/>
          <w:tblHeader/>
        </w:trPr>
        <w:tc>
          <w:tcPr>
            <w:tcW w:w="1705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4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471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482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2F4737" w:rsidRDefault="00A54428">
            <w:pPr>
              <w:ind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2F4737" w:rsidRDefault="00A5442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0" w:type="dxa"/>
          </w:tcPr>
          <w:p w:rsidR="002F4737" w:rsidRDefault="00A54428">
            <w:pPr>
              <w:ind w:left="28" w:hanging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F4737">
        <w:trPr>
          <w:trHeight w:val="433"/>
        </w:trPr>
        <w:tc>
          <w:tcPr>
            <w:tcW w:w="1705" w:type="dxa"/>
            <w:vAlign w:val="center"/>
          </w:tcPr>
          <w:p w:rsidR="002F4737" w:rsidRDefault="00A54428">
            <w:pPr>
              <w:ind w:left="1" w:hanging="1"/>
              <w:rPr>
                <w:sz w:val="22"/>
              </w:rPr>
            </w:pPr>
            <w:r>
              <w:rPr>
                <w:sz w:val="22"/>
              </w:rPr>
              <w:t>Число лиц, погибших в дорожно-транспортных происшествиях, в том числе детей</w:t>
            </w:r>
          </w:p>
        </w:tc>
        <w:tc>
          <w:tcPr>
            <w:tcW w:w="1194" w:type="dxa"/>
          </w:tcPr>
          <w:p w:rsidR="002F4737" w:rsidRDefault="00A54428">
            <w:pPr>
              <w:ind w:firstLine="4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Чел.</w:t>
            </w:r>
          </w:p>
        </w:tc>
        <w:tc>
          <w:tcPr>
            <w:tcW w:w="1471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0/0</w:t>
            </w:r>
          </w:p>
        </w:tc>
        <w:tc>
          <w:tcPr>
            <w:tcW w:w="1482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0/0</w:t>
            </w:r>
          </w:p>
        </w:tc>
        <w:tc>
          <w:tcPr>
            <w:tcW w:w="1262" w:type="dxa"/>
          </w:tcPr>
          <w:p w:rsidR="002F4737" w:rsidRDefault="00A54428">
            <w:pPr>
              <w:ind w:firstLine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0/0</w:t>
            </w:r>
          </w:p>
        </w:tc>
        <w:tc>
          <w:tcPr>
            <w:tcW w:w="1262" w:type="dxa"/>
          </w:tcPr>
          <w:p w:rsidR="002F4737" w:rsidRDefault="00A5442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0/0</w:t>
            </w:r>
          </w:p>
        </w:tc>
        <w:tc>
          <w:tcPr>
            <w:tcW w:w="1760" w:type="dxa"/>
          </w:tcPr>
          <w:p w:rsidR="002F4737" w:rsidRDefault="00A5442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Директор Службы благоустройства</w:t>
            </w:r>
          </w:p>
        </w:tc>
      </w:tr>
    </w:tbl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sz w:val="16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50B2" w:rsidRDefault="009B50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5. «ОЦЕНКА</w:t>
      </w: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применения мер муниципального регулирования в части налоговых льгот, освобождений и иных преференций по налогам и сборам в сфере реализации  </w:t>
      </w: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муниципальной программы </w:t>
      </w:r>
    </w:p>
    <w:p w:rsidR="002F4737" w:rsidRDefault="00A544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«Обеспечение безопасности дорожного движения на территории муниципального образования «город Десногорск» Смоленской области»</w:t>
      </w: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16"/>
        </w:rPr>
      </w:pPr>
    </w:p>
    <w:p w:rsidR="002F4737" w:rsidRDefault="00A544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программой «Обеспечение безопасности дорожного движения на территории муниципального образования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2F4737" w:rsidRDefault="002F4737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16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50B2" w:rsidRDefault="009B50B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2012" w:rsidRDefault="00E52012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737" w:rsidRDefault="00A54428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6. «СВЕДЕНИЯ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финансировании структурных элементов муниципальной программы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(наименование муниципальной программы)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69"/>
        <w:gridCol w:w="1560"/>
        <w:gridCol w:w="1842"/>
        <w:gridCol w:w="993"/>
        <w:gridCol w:w="992"/>
        <w:gridCol w:w="992"/>
        <w:gridCol w:w="992"/>
      </w:tblGrid>
      <w:tr w:rsidR="002F4737" w:rsidTr="00E52012">
        <w:trPr>
          <w:trHeight w:val="45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Участник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F4737" w:rsidTr="00E52012">
        <w:trPr>
          <w:trHeight w:val="32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очередной финансовый год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pacing w:val="-2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1-й год планового периода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pacing w:val="-2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2-й год планового периода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F4737" w:rsidTr="00E52012">
        <w:trPr>
          <w:trHeight w:val="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«Наименование»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№.1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региональному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 проект «Наименование»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№.1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ведомственному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</w:p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«Повышение безопасности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1</w:t>
            </w:r>
          </w:p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автомобильных дорог общего пользования населенных пунктов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ГХ и ПК                    г. Десногорска</w:t>
            </w: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189,0</w:t>
            </w:r>
          </w:p>
        </w:tc>
      </w:tr>
      <w:tr w:rsidR="00E52012" w:rsidTr="00E52012">
        <w:trPr>
          <w:trHeight w:val="41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2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</w:tbl>
    <w:p w:rsidR="002F4737" w:rsidRDefault="002F4737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sectPr w:rsidR="002F4737" w:rsidSect="00E52012">
      <w:headerReference w:type="default" r:id="rId9"/>
      <w:pgSz w:w="11905" w:h="16838"/>
      <w:pgMar w:top="426" w:right="567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34" w:rsidRDefault="00D46034">
      <w:pPr>
        <w:spacing w:after="0" w:line="240" w:lineRule="auto"/>
      </w:pPr>
      <w:r>
        <w:separator/>
      </w:r>
    </w:p>
  </w:endnote>
  <w:endnote w:type="continuationSeparator" w:id="0">
    <w:p w:rsidR="00D46034" w:rsidRDefault="00D4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34" w:rsidRDefault="00D46034">
      <w:pPr>
        <w:spacing w:after="0" w:line="240" w:lineRule="auto"/>
      </w:pPr>
      <w:r>
        <w:separator/>
      </w:r>
    </w:p>
  </w:footnote>
  <w:footnote w:type="continuationSeparator" w:id="0">
    <w:p w:rsidR="00D46034" w:rsidRDefault="00D4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AB1" w:rsidRDefault="00870A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8417C">
      <w:rPr>
        <w:noProof/>
      </w:rPr>
      <w:t>2</w:t>
    </w:r>
    <w:r>
      <w:fldChar w:fldCharType="end"/>
    </w:r>
  </w:p>
  <w:p w:rsidR="00870AB1" w:rsidRDefault="00870AB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257E"/>
    <w:multiLevelType w:val="multilevel"/>
    <w:tmpl w:val="2054BA5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F6948"/>
    <w:multiLevelType w:val="multilevel"/>
    <w:tmpl w:val="787E1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50372EC"/>
    <w:multiLevelType w:val="multilevel"/>
    <w:tmpl w:val="46A2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E22C7"/>
    <w:multiLevelType w:val="multilevel"/>
    <w:tmpl w:val="B240B9DC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37"/>
    <w:rsid w:val="0008417C"/>
    <w:rsid w:val="000E3346"/>
    <w:rsid w:val="001B4ACC"/>
    <w:rsid w:val="002E2B29"/>
    <w:rsid w:val="002F4737"/>
    <w:rsid w:val="003243AD"/>
    <w:rsid w:val="00436E49"/>
    <w:rsid w:val="006932C5"/>
    <w:rsid w:val="00826E0A"/>
    <w:rsid w:val="00870AB1"/>
    <w:rsid w:val="009B50B2"/>
    <w:rsid w:val="00A54428"/>
    <w:rsid w:val="00B17086"/>
    <w:rsid w:val="00BB18B7"/>
    <w:rsid w:val="00BB1E61"/>
    <w:rsid w:val="00C017D6"/>
    <w:rsid w:val="00D46034"/>
    <w:rsid w:val="00D50CA4"/>
    <w:rsid w:val="00E52012"/>
    <w:rsid w:val="00E77CE6"/>
    <w:rsid w:val="00E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4">
    <w:name w:val="Номер страницы1"/>
    <w:basedOn w:val="13"/>
    <w:link w:val="a8"/>
  </w:style>
  <w:style w:type="character" w:styleId="a8">
    <w:name w:val="page number"/>
    <w:basedOn w:val="a0"/>
    <w:link w:val="14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b">
    <w:name w:val="List"/>
    <w:basedOn w:val="a"/>
    <w:link w:val="ac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c">
    <w:name w:val="Список Знак"/>
    <w:basedOn w:val="1"/>
    <w:link w:val="ab"/>
    <w:rPr>
      <w:rFonts w:ascii="Times New Roman" w:hAnsi="Times New Roman"/>
      <w:sz w:val="20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af1">
    <w:name w:val="annotation text"/>
    <w:basedOn w:val="a"/>
    <w:link w:val="af2"/>
    <w:rPr>
      <w:rFonts w:ascii="Calibri" w:hAnsi="Calibri"/>
      <w:sz w:val="20"/>
    </w:rPr>
  </w:style>
  <w:style w:type="character" w:customStyle="1" w:styleId="af2">
    <w:name w:val="Текст примечания Знак"/>
    <w:basedOn w:val="1"/>
    <w:link w:val="af1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Balloon Text"/>
    <w:basedOn w:val="a"/>
    <w:link w:val="af4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f5"/>
    <w:rPr>
      <w:color w:val="0000FF"/>
      <w:u w:val="single"/>
    </w:rPr>
  </w:style>
  <w:style w:type="character" w:styleId="af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6">
    <w:name w:val="annotation subject"/>
    <w:basedOn w:val="af1"/>
    <w:next w:val="af1"/>
    <w:link w:val="af7"/>
    <w:rPr>
      <w:b/>
    </w:rPr>
  </w:style>
  <w:style w:type="character" w:customStyle="1" w:styleId="af7">
    <w:name w:val="Тема примечания Знак"/>
    <w:basedOn w:val="af2"/>
    <w:link w:val="af6"/>
    <w:rPr>
      <w:rFonts w:ascii="Calibri" w:hAnsi="Calibri"/>
      <w:b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18</cp:revision>
  <cp:lastPrinted>2025-03-27T10:46:00Z</cp:lastPrinted>
  <dcterms:created xsi:type="dcterms:W3CDTF">2024-10-15T08:36:00Z</dcterms:created>
  <dcterms:modified xsi:type="dcterms:W3CDTF">2025-04-14T05:05:00Z</dcterms:modified>
</cp:coreProperties>
</file>