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5A" w:rsidRPr="00167DBB" w:rsidRDefault="00FD5E4D" w:rsidP="00C714D0">
      <w:pPr>
        <w:ind w:right="-143"/>
        <w:rPr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3632454</wp:posOffset>
                </wp:positionH>
                <wp:positionV relativeFrom="paragraph">
                  <wp:posOffset>-237287</wp:posOffset>
                </wp:positionV>
                <wp:extent cx="2863799" cy="1755648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799" cy="1755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66D" w:rsidRDefault="00E7166D" w:rsidP="00C8399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C8399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</w:p>
                          <w:p w:rsidR="00E7166D" w:rsidRPr="00C83996" w:rsidRDefault="00E7166D" w:rsidP="00C8399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7166D" w:rsidRPr="00C83996" w:rsidRDefault="00E7166D" w:rsidP="00A23C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8399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ДОБРЕН</w:t>
                            </w:r>
                          </w:p>
                          <w:p w:rsidR="00E7166D" w:rsidRPr="00C83996" w:rsidRDefault="00E7166D" w:rsidP="00A23C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8399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постановлением Администрации</w:t>
                            </w:r>
                          </w:p>
                          <w:p w:rsidR="00E7166D" w:rsidRPr="00C83996" w:rsidRDefault="00E7166D" w:rsidP="00A23C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8399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 </w:t>
                            </w:r>
                          </w:p>
                          <w:p w:rsidR="00E7166D" w:rsidRDefault="00E7166D" w:rsidP="00A23C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8399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«город Десногорск» Смоленской области</w:t>
                            </w:r>
                          </w:p>
                          <w:p w:rsidR="00E7166D" w:rsidRPr="00C83996" w:rsidRDefault="00E7166D" w:rsidP="00A23C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387D5D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13.11.2025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 № </w:t>
                            </w:r>
                            <w:r w:rsidR="00387D5D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1236</w:t>
                            </w:r>
                          </w:p>
                          <w:p w:rsidR="00E7166D" w:rsidRPr="00C83996" w:rsidRDefault="00E7166D" w:rsidP="00A23C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pt;margin-top:-18.7pt;width:225.5pt;height:1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2r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" filled="f" stroked="f">
                <v:textbox>
                  <w:txbxContent>
                    <w:p w:rsidR="00E7166D" w:rsidRDefault="00E7166D" w:rsidP="00C8399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C83996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</w:p>
                    <w:p w:rsidR="00E7166D" w:rsidRPr="00C83996" w:rsidRDefault="00E7166D" w:rsidP="00C8399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E7166D" w:rsidRPr="00C83996" w:rsidRDefault="00E7166D" w:rsidP="00A23C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C83996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  <w:t>ДОБРЕН</w:t>
                      </w:r>
                    </w:p>
                    <w:p w:rsidR="00E7166D" w:rsidRPr="00C83996" w:rsidRDefault="00E7166D" w:rsidP="00A23C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C83996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  <w:t>постановлением Администрации</w:t>
                      </w:r>
                    </w:p>
                    <w:p w:rsidR="00E7166D" w:rsidRPr="00C83996" w:rsidRDefault="00E7166D" w:rsidP="00A23C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C83996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  <w:t xml:space="preserve">муниципального образования </w:t>
                      </w:r>
                    </w:p>
                    <w:p w:rsidR="00E7166D" w:rsidRDefault="00E7166D" w:rsidP="00A23C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C83996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  <w:t>«город Десногорск» Смоленской области</w:t>
                      </w:r>
                    </w:p>
                    <w:p w:rsidR="00E7166D" w:rsidRPr="00C83996" w:rsidRDefault="00E7166D" w:rsidP="00A23C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387D5D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  <w:t>13.11.2025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  <w:t xml:space="preserve">  № </w:t>
                      </w:r>
                      <w:r w:rsidR="00387D5D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  <w:t>1236</w:t>
                      </w:r>
                    </w:p>
                    <w:p w:rsidR="00E7166D" w:rsidRPr="00C83996" w:rsidRDefault="00E7166D" w:rsidP="00A23CE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-281940</wp:posOffset>
                </wp:positionV>
                <wp:extent cx="7010400" cy="9353550"/>
                <wp:effectExtent l="13335" t="13335" r="15240" b="152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935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4.2pt;margin-top:-22.2pt;width:552pt;height:73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" strokecolor="maroon" strokeweight="1pt"/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-342900</wp:posOffset>
                </wp:positionV>
                <wp:extent cx="7181850" cy="9486900"/>
                <wp:effectExtent l="22860" t="19050" r="1524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0" cy="94869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2857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0.2pt;margin-top:-27pt;width:565.5pt;height:74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" fillcolor="#fc9" strokecolor="maroon" strokeweight="2.25pt"/>
            </w:pict>
          </mc:Fallback>
        </mc:AlternateContent>
      </w:r>
      <w:r w:rsidR="004C125A" w:rsidRPr="00167DBB">
        <w:rPr>
          <w:highlight w:val="yellow"/>
        </w:rPr>
        <w:t xml:space="preserve">                      </w:t>
      </w:r>
    </w:p>
    <w:p w:rsidR="004C125A" w:rsidRPr="00167DBB" w:rsidRDefault="004C125A" w:rsidP="00AD385C">
      <w:pPr>
        <w:rPr>
          <w:color w:val="000000"/>
          <w:highlight w:val="yellow"/>
        </w:rPr>
      </w:pPr>
    </w:p>
    <w:p w:rsidR="004C125A" w:rsidRDefault="004C125A" w:rsidP="00AD385C">
      <w:pPr>
        <w:jc w:val="center"/>
        <w:rPr>
          <w:color w:val="000000"/>
          <w:highlight w:val="yellow"/>
        </w:rPr>
      </w:pPr>
    </w:p>
    <w:p w:rsidR="00DE1788" w:rsidRDefault="00DE1788" w:rsidP="00AD385C">
      <w:pPr>
        <w:jc w:val="center"/>
        <w:rPr>
          <w:color w:val="000000"/>
          <w:highlight w:val="yellow"/>
        </w:rPr>
      </w:pPr>
    </w:p>
    <w:p w:rsidR="00DE1788" w:rsidRPr="00167DBB" w:rsidRDefault="00DE1788" w:rsidP="00AD385C">
      <w:pPr>
        <w:jc w:val="center"/>
        <w:rPr>
          <w:color w:val="000000"/>
          <w:highlight w:val="yellow"/>
        </w:rPr>
      </w:pPr>
    </w:p>
    <w:p w:rsidR="004C125A" w:rsidRPr="00167DBB" w:rsidRDefault="00623A14" w:rsidP="00AD385C">
      <w:pPr>
        <w:jc w:val="center"/>
        <w:rPr>
          <w:color w:val="000000"/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1802889" cy="2238375"/>
            <wp:effectExtent l="19050" t="0" r="6861" b="0"/>
            <wp:docPr id="1" name="Рисунок 1" descr="https://desnogorsk.admin-smolensk.ru/files/design/7-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snogorsk.admin-smolensk.ru/files/design/7-ger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889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25A" w:rsidRPr="00167DBB" w:rsidRDefault="004C125A" w:rsidP="00AD385C">
      <w:pPr>
        <w:rPr>
          <w:color w:val="000000"/>
          <w:highlight w:val="yellow"/>
        </w:rPr>
      </w:pPr>
      <w:r w:rsidRPr="00167DBB">
        <w:rPr>
          <w:color w:val="000000"/>
          <w:highlight w:val="yellow"/>
        </w:rPr>
        <w:br/>
      </w:r>
    </w:p>
    <w:p w:rsidR="004C125A" w:rsidRPr="00C714D0" w:rsidRDefault="004C125A" w:rsidP="00AD385C">
      <w:pPr>
        <w:tabs>
          <w:tab w:val="left" w:pos="3185"/>
        </w:tabs>
        <w:jc w:val="center"/>
        <w:rPr>
          <w:rFonts w:ascii="Times New Roman" w:hAnsi="Times New Roman" w:cs="Times New Roman"/>
          <w:sz w:val="96"/>
          <w:szCs w:val="96"/>
        </w:rPr>
      </w:pPr>
      <w:r w:rsidRPr="00C714D0">
        <w:rPr>
          <w:rFonts w:ascii="Times New Roman" w:hAnsi="Times New Roman" w:cs="Times New Roman"/>
          <w:sz w:val="96"/>
          <w:szCs w:val="96"/>
        </w:rPr>
        <w:t>ПРОГНОЗ</w:t>
      </w:r>
    </w:p>
    <w:p w:rsidR="004C125A" w:rsidRPr="00C714D0" w:rsidRDefault="004C125A" w:rsidP="00C714D0">
      <w:pPr>
        <w:jc w:val="center"/>
        <w:rPr>
          <w:rFonts w:ascii="Times New Roman" w:hAnsi="Times New Roman" w:cs="Times New Roman"/>
          <w:sz w:val="44"/>
          <w:szCs w:val="44"/>
        </w:rPr>
      </w:pPr>
      <w:r w:rsidRPr="00C714D0">
        <w:rPr>
          <w:rFonts w:ascii="Times New Roman" w:hAnsi="Times New Roman" w:cs="Times New Roman"/>
          <w:sz w:val="42"/>
          <w:szCs w:val="42"/>
        </w:rPr>
        <w:t>СОЦИАЛЬНО-ЭКОНОМИЧЕСКОГО РАЗВИТИЯ</w:t>
      </w:r>
      <w:r w:rsidRPr="00C714D0">
        <w:rPr>
          <w:rFonts w:ascii="Times New Roman" w:hAnsi="Times New Roman" w:cs="Times New Roman"/>
          <w:sz w:val="44"/>
          <w:szCs w:val="44"/>
        </w:rPr>
        <w:t xml:space="preserve"> МУНИЦИПАЛЬНОГО ОБРАЗОВАНИЯ</w:t>
      </w:r>
    </w:p>
    <w:p w:rsidR="004C125A" w:rsidRPr="00C714D0" w:rsidRDefault="004C125A" w:rsidP="00AD385C">
      <w:pPr>
        <w:jc w:val="center"/>
        <w:rPr>
          <w:rFonts w:ascii="Times New Roman" w:hAnsi="Times New Roman" w:cs="Times New Roman"/>
          <w:sz w:val="44"/>
          <w:szCs w:val="44"/>
        </w:rPr>
      </w:pPr>
      <w:r w:rsidRPr="00C714D0">
        <w:rPr>
          <w:rFonts w:ascii="Times New Roman" w:hAnsi="Times New Roman" w:cs="Times New Roman"/>
          <w:sz w:val="44"/>
          <w:szCs w:val="44"/>
        </w:rPr>
        <w:t>«ГОРОД ДЕСНОГОРСК»</w:t>
      </w:r>
    </w:p>
    <w:p w:rsidR="004C125A" w:rsidRPr="00C714D0" w:rsidRDefault="004C125A" w:rsidP="00AD385C">
      <w:pPr>
        <w:jc w:val="center"/>
        <w:rPr>
          <w:rFonts w:ascii="Times New Roman" w:hAnsi="Times New Roman" w:cs="Times New Roman"/>
          <w:sz w:val="44"/>
          <w:szCs w:val="44"/>
        </w:rPr>
      </w:pPr>
      <w:r w:rsidRPr="00C714D0">
        <w:rPr>
          <w:rFonts w:ascii="Times New Roman" w:hAnsi="Times New Roman" w:cs="Times New Roman"/>
          <w:sz w:val="44"/>
          <w:szCs w:val="44"/>
        </w:rPr>
        <w:t xml:space="preserve"> СМОЛЕНСКОЙ ОБЛАСТИ </w:t>
      </w:r>
    </w:p>
    <w:p w:rsidR="004C125A" w:rsidRPr="00C714D0" w:rsidRDefault="004C125A" w:rsidP="00AD385C">
      <w:pPr>
        <w:jc w:val="center"/>
        <w:rPr>
          <w:rFonts w:ascii="Times New Roman" w:hAnsi="Times New Roman" w:cs="Times New Roman"/>
          <w:sz w:val="44"/>
          <w:szCs w:val="44"/>
        </w:rPr>
      </w:pPr>
      <w:r w:rsidRPr="00C714D0">
        <w:rPr>
          <w:rFonts w:ascii="Times New Roman" w:hAnsi="Times New Roman" w:cs="Times New Roman"/>
          <w:sz w:val="44"/>
          <w:szCs w:val="44"/>
        </w:rPr>
        <w:t>НА 202</w:t>
      </w:r>
      <w:r w:rsidR="00A23CE3">
        <w:rPr>
          <w:rFonts w:ascii="Times New Roman" w:hAnsi="Times New Roman" w:cs="Times New Roman"/>
          <w:sz w:val="44"/>
          <w:szCs w:val="44"/>
        </w:rPr>
        <w:t>6</w:t>
      </w:r>
      <w:r w:rsidRPr="00C714D0">
        <w:rPr>
          <w:rFonts w:ascii="Times New Roman" w:hAnsi="Times New Roman" w:cs="Times New Roman"/>
          <w:sz w:val="44"/>
          <w:szCs w:val="44"/>
        </w:rPr>
        <w:t xml:space="preserve"> ГОД</w:t>
      </w:r>
    </w:p>
    <w:p w:rsidR="004C125A" w:rsidRPr="00C714D0" w:rsidRDefault="004C125A" w:rsidP="00AD385C">
      <w:pPr>
        <w:jc w:val="center"/>
        <w:rPr>
          <w:rFonts w:ascii="Times New Roman" w:hAnsi="Times New Roman" w:cs="Times New Roman"/>
          <w:sz w:val="44"/>
          <w:szCs w:val="44"/>
        </w:rPr>
      </w:pPr>
      <w:r w:rsidRPr="00C714D0">
        <w:rPr>
          <w:rFonts w:ascii="Times New Roman" w:hAnsi="Times New Roman" w:cs="Times New Roman"/>
          <w:sz w:val="44"/>
          <w:szCs w:val="44"/>
        </w:rPr>
        <w:t>И НА ПЛАНОВЫЙ ПЕРИОД</w:t>
      </w:r>
    </w:p>
    <w:p w:rsidR="004C125A" w:rsidRPr="00CB1245" w:rsidRDefault="004C125A" w:rsidP="00CB1245">
      <w:pPr>
        <w:jc w:val="center"/>
        <w:rPr>
          <w:rFonts w:ascii="Times New Roman" w:hAnsi="Times New Roman" w:cs="Times New Roman"/>
          <w:b/>
          <w:bCs/>
          <w:color w:val="000000"/>
          <w:highlight w:val="yellow"/>
        </w:rPr>
        <w:sectPr w:rsidR="004C125A" w:rsidRPr="00CB1245" w:rsidSect="00467DA8">
          <w:headerReference w:type="default" r:id="rId10"/>
          <w:pgSz w:w="11906" w:h="16838" w:code="9"/>
          <w:pgMar w:top="1134" w:right="567" w:bottom="1134" w:left="1134" w:header="567" w:footer="567" w:gutter="0"/>
          <w:pgNumType w:start="2" w:chapStyle="1"/>
          <w:cols w:space="720"/>
          <w:docGrid w:linePitch="272"/>
        </w:sectPr>
      </w:pPr>
      <w:r w:rsidRPr="00C714D0">
        <w:rPr>
          <w:rFonts w:ascii="Times New Roman" w:hAnsi="Times New Roman" w:cs="Times New Roman"/>
          <w:sz w:val="44"/>
          <w:szCs w:val="44"/>
        </w:rPr>
        <w:t>202</w:t>
      </w:r>
      <w:r w:rsidR="00A23CE3">
        <w:rPr>
          <w:rFonts w:ascii="Times New Roman" w:hAnsi="Times New Roman" w:cs="Times New Roman"/>
          <w:sz w:val="44"/>
          <w:szCs w:val="44"/>
        </w:rPr>
        <w:t>7</w:t>
      </w:r>
      <w:r w:rsidRPr="00C714D0">
        <w:rPr>
          <w:rFonts w:ascii="Times New Roman" w:hAnsi="Times New Roman" w:cs="Times New Roman"/>
          <w:sz w:val="44"/>
          <w:szCs w:val="44"/>
        </w:rPr>
        <w:t xml:space="preserve"> </w:t>
      </w:r>
      <w:r w:rsidR="00F874E4">
        <w:rPr>
          <w:rFonts w:ascii="Times New Roman" w:hAnsi="Times New Roman" w:cs="Times New Roman"/>
          <w:sz w:val="44"/>
          <w:szCs w:val="44"/>
        </w:rPr>
        <w:t>и</w:t>
      </w:r>
      <w:r w:rsidRPr="00C714D0">
        <w:rPr>
          <w:rFonts w:ascii="Times New Roman" w:hAnsi="Times New Roman" w:cs="Times New Roman"/>
          <w:sz w:val="44"/>
          <w:szCs w:val="44"/>
        </w:rPr>
        <w:t xml:space="preserve"> 202</w:t>
      </w:r>
      <w:r w:rsidR="00A23CE3">
        <w:rPr>
          <w:rFonts w:ascii="Times New Roman" w:hAnsi="Times New Roman" w:cs="Times New Roman"/>
          <w:sz w:val="44"/>
          <w:szCs w:val="44"/>
        </w:rPr>
        <w:t>8</w:t>
      </w:r>
      <w:r w:rsidRPr="00C714D0">
        <w:rPr>
          <w:rFonts w:ascii="Times New Roman" w:hAnsi="Times New Roman" w:cs="Times New Roman"/>
          <w:sz w:val="44"/>
          <w:szCs w:val="44"/>
        </w:rPr>
        <w:t xml:space="preserve"> ГОДОВ</w:t>
      </w:r>
    </w:p>
    <w:p w:rsidR="004C125A" w:rsidRPr="009053AD" w:rsidRDefault="004C125A" w:rsidP="00D548F7">
      <w:pPr>
        <w:pStyle w:val="a5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 w:rsidRPr="00A318B0">
        <w:rPr>
          <w:rFonts w:ascii="Times New Roman" w:hAnsi="Times New Roman" w:cs="Times New Roman"/>
          <w:b w:val="0"/>
          <w:bCs w:val="0"/>
          <w:color w:val="000000"/>
        </w:rPr>
        <w:lastRenderedPageBreak/>
        <w:t>Оглавление</w:t>
      </w:r>
    </w:p>
    <w:p w:rsidR="004C125A" w:rsidRPr="00D548F7" w:rsidRDefault="004C125A" w:rsidP="00D54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25A" w:rsidRPr="00D548F7" w:rsidRDefault="004C125A" w:rsidP="00CB1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25A" w:rsidRPr="00105305" w:rsidRDefault="00CB1245" w:rsidP="00CB124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Основные</w:t>
      </w:r>
      <w:r w:rsidR="009F75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показатели</w:t>
      </w:r>
      <w:r w:rsidR="009F75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прогноза</w:t>
      </w:r>
      <w:r w:rsidR="009F75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125A" w:rsidRPr="00105305">
        <w:rPr>
          <w:rFonts w:ascii="Times New Roman" w:hAnsi="Times New Roman" w:cs="Times New Roman"/>
          <w:sz w:val="28"/>
          <w:szCs w:val="28"/>
          <w:lang w:eastAsia="ru-RU"/>
        </w:rPr>
        <w:t>социально - эк</w:t>
      </w:r>
      <w:r>
        <w:rPr>
          <w:rFonts w:ascii="Times New Roman" w:hAnsi="Times New Roman" w:cs="Times New Roman"/>
          <w:sz w:val="28"/>
          <w:szCs w:val="28"/>
          <w:lang w:eastAsia="ru-RU"/>
        </w:rPr>
        <w:t>ономического</w:t>
      </w:r>
      <w:r w:rsidR="009F75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развития муниципального образования «город Десногорск» Смоленской области</w:t>
      </w:r>
      <w:r w:rsidR="009F75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125A" w:rsidRPr="00105305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 w:rsidR="00A23CE3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4C125A" w:rsidRPr="00105305">
        <w:rPr>
          <w:rFonts w:ascii="Times New Roman" w:hAnsi="Times New Roman" w:cs="Times New Roman"/>
          <w:sz w:val="28"/>
          <w:szCs w:val="28"/>
          <w:lang w:eastAsia="ru-RU"/>
        </w:rPr>
        <w:t xml:space="preserve"> и на плановый период 202</w:t>
      </w:r>
      <w:r w:rsidR="00A23CE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4C125A" w:rsidRPr="00105305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A23CE3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C125A" w:rsidRPr="00105305">
        <w:rPr>
          <w:rFonts w:ascii="Times New Roman" w:hAnsi="Times New Roman" w:cs="Times New Roman"/>
          <w:sz w:val="28"/>
          <w:szCs w:val="28"/>
          <w:lang w:eastAsia="ru-RU"/>
        </w:rPr>
        <w:t xml:space="preserve"> годов </w:t>
      </w:r>
      <w:r w:rsidR="004C125A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9F7531">
        <w:rPr>
          <w:rFonts w:ascii="Times New Roman" w:hAnsi="Times New Roman" w:cs="Times New Roman"/>
          <w:sz w:val="28"/>
          <w:szCs w:val="28"/>
          <w:lang w:eastAsia="ru-RU"/>
        </w:rPr>
        <w:t>……</w:t>
      </w:r>
      <w:r w:rsidR="004C125A">
        <w:rPr>
          <w:rFonts w:ascii="Times New Roman" w:hAnsi="Times New Roman" w:cs="Times New Roman"/>
          <w:sz w:val="28"/>
          <w:szCs w:val="28"/>
          <w:lang w:eastAsia="ru-RU"/>
        </w:rPr>
        <w:t>……………</w:t>
      </w:r>
      <w:r w:rsidR="009F7531">
        <w:rPr>
          <w:rFonts w:ascii="Times New Roman" w:hAnsi="Times New Roman" w:cs="Times New Roman"/>
          <w:sz w:val="28"/>
          <w:szCs w:val="28"/>
          <w:lang w:eastAsia="ru-RU"/>
        </w:rPr>
        <w:t>……</w:t>
      </w:r>
      <w:r w:rsidR="004C125A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031C9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C125A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4C125A" w:rsidRPr="00105305" w:rsidRDefault="004C125A" w:rsidP="00CB124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C125A" w:rsidRPr="00D548F7" w:rsidRDefault="004C125A" w:rsidP="00CB12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F7">
        <w:rPr>
          <w:rFonts w:ascii="Times New Roman" w:hAnsi="Times New Roman" w:cs="Times New Roman"/>
          <w:sz w:val="28"/>
          <w:szCs w:val="28"/>
        </w:rPr>
        <w:t>Демографически</w:t>
      </w:r>
      <w:r w:rsidR="00031C90">
        <w:rPr>
          <w:rFonts w:ascii="Times New Roman" w:hAnsi="Times New Roman" w:cs="Times New Roman"/>
          <w:sz w:val="28"/>
          <w:szCs w:val="28"/>
        </w:rPr>
        <w:t>е показатели .………………………………………</w:t>
      </w:r>
      <w:r w:rsidR="00CB1245">
        <w:rPr>
          <w:rFonts w:ascii="Times New Roman" w:hAnsi="Times New Roman" w:cs="Times New Roman"/>
          <w:sz w:val="28"/>
          <w:szCs w:val="28"/>
        </w:rPr>
        <w:t>…</w:t>
      </w:r>
      <w:r w:rsidR="00031C90">
        <w:rPr>
          <w:rFonts w:ascii="Times New Roman" w:hAnsi="Times New Roman" w:cs="Times New Roman"/>
          <w:sz w:val="28"/>
          <w:szCs w:val="28"/>
        </w:rPr>
        <w:t>.</w:t>
      </w:r>
      <w:r w:rsidR="0078017C">
        <w:rPr>
          <w:rFonts w:ascii="Times New Roman" w:hAnsi="Times New Roman" w:cs="Times New Roman"/>
          <w:sz w:val="28"/>
          <w:szCs w:val="28"/>
        </w:rPr>
        <w:t>.1</w:t>
      </w:r>
      <w:r w:rsidR="00257F57">
        <w:rPr>
          <w:rFonts w:ascii="Times New Roman" w:hAnsi="Times New Roman" w:cs="Times New Roman"/>
          <w:sz w:val="28"/>
          <w:szCs w:val="28"/>
        </w:rPr>
        <w:t>1</w:t>
      </w:r>
    </w:p>
    <w:p w:rsidR="004C125A" w:rsidRPr="00D548F7" w:rsidRDefault="004C125A" w:rsidP="00CB124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C125A" w:rsidRPr="00D548F7" w:rsidRDefault="00CB1245" w:rsidP="00CB12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Промышленное производство </w:t>
      </w:r>
      <w:r w:rsidR="004C125A" w:rsidRPr="00D548F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031C90">
        <w:rPr>
          <w:rFonts w:ascii="Times New Roman" w:hAnsi="Times New Roman" w:cs="Times New Roman"/>
          <w:sz w:val="28"/>
          <w:szCs w:val="28"/>
        </w:rPr>
        <w:t>..</w:t>
      </w:r>
      <w:r w:rsidR="000507EA">
        <w:rPr>
          <w:rFonts w:ascii="Times New Roman" w:hAnsi="Times New Roman" w:cs="Times New Roman"/>
          <w:sz w:val="28"/>
          <w:szCs w:val="28"/>
        </w:rPr>
        <w:t>.</w:t>
      </w:r>
      <w:r w:rsidR="004C125A">
        <w:rPr>
          <w:rFonts w:ascii="Times New Roman" w:hAnsi="Times New Roman" w:cs="Times New Roman"/>
          <w:sz w:val="28"/>
          <w:szCs w:val="28"/>
        </w:rPr>
        <w:t>1</w:t>
      </w:r>
      <w:r w:rsidR="00257F57">
        <w:rPr>
          <w:rFonts w:ascii="Times New Roman" w:hAnsi="Times New Roman" w:cs="Times New Roman"/>
          <w:sz w:val="28"/>
          <w:szCs w:val="28"/>
        </w:rPr>
        <w:t>2</w:t>
      </w:r>
    </w:p>
    <w:p w:rsidR="004C125A" w:rsidRPr="00D548F7" w:rsidRDefault="004C125A" w:rsidP="00CB124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C125A" w:rsidRPr="00D548F7" w:rsidRDefault="004C125A" w:rsidP="00CB12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F7">
        <w:rPr>
          <w:rFonts w:ascii="Times New Roman" w:hAnsi="Times New Roman" w:cs="Times New Roman"/>
          <w:sz w:val="28"/>
          <w:szCs w:val="28"/>
        </w:rPr>
        <w:t>Сельское хозя</w:t>
      </w:r>
      <w:r w:rsidR="00031C90">
        <w:rPr>
          <w:rFonts w:ascii="Times New Roman" w:hAnsi="Times New Roman" w:cs="Times New Roman"/>
          <w:sz w:val="28"/>
          <w:szCs w:val="28"/>
        </w:rPr>
        <w:t>йство .……………………………………………………...</w:t>
      </w:r>
      <w:r>
        <w:rPr>
          <w:rFonts w:ascii="Times New Roman" w:hAnsi="Times New Roman" w:cs="Times New Roman"/>
          <w:sz w:val="28"/>
          <w:szCs w:val="28"/>
        </w:rPr>
        <w:t>1</w:t>
      </w:r>
      <w:r w:rsidR="00257F57">
        <w:rPr>
          <w:rFonts w:ascii="Times New Roman" w:hAnsi="Times New Roman" w:cs="Times New Roman"/>
          <w:sz w:val="28"/>
          <w:szCs w:val="28"/>
        </w:rPr>
        <w:t>3</w:t>
      </w:r>
    </w:p>
    <w:p w:rsidR="004C125A" w:rsidRPr="00D548F7" w:rsidRDefault="004C125A" w:rsidP="00CB124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C125A" w:rsidRPr="00D548F7" w:rsidRDefault="004C125A" w:rsidP="00D54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8F7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031C90">
        <w:rPr>
          <w:rFonts w:ascii="Times New Roman" w:hAnsi="Times New Roman" w:cs="Times New Roman"/>
          <w:sz w:val="28"/>
          <w:szCs w:val="28"/>
        </w:rPr>
        <w:t>.……………………………………………………………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1</w:t>
      </w:r>
      <w:r w:rsidR="00257F57">
        <w:rPr>
          <w:rFonts w:ascii="Times New Roman" w:hAnsi="Times New Roman" w:cs="Times New Roman"/>
          <w:sz w:val="28"/>
          <w:szCs w:val="28"/>
        </w:rPr>
        <w:t>3</w:t>
      </w:r>
    </w:p>
    <w:p w:rsidR="004C125A" w:rsidRPr="00D548F7" w:rsidRDefault="004C125A" w:rsidP="00D548F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C125A" w:rsidRPr="00D548F7" w:rsidRDefault="004C125A" w:rsidP="00D54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8F7">
        <w:rPr>
          <w:rFonts w:ascii="Times New Roman" w:hAnsi="Times New Roman" w:cs="Times New Roman"/>
          <w:sz w:val="28"/>
          <w:szCs w:val="28"/>
        </w:rPr>
        <w:t>Торговля и услуг</w:t>
      </w:r>
      <w:r w:rsidR="00031C90">
        <w:rPr>
          <w:rFonts w:ascii="Times New Roman" w:hAnsi="Times New Roman" w:cs="Times New Roman"/>
          <w:sz w:val="28"/>
          <w:szCs w:val="28"/>
        </w:rPr>
        <w:t>и населению .…………………………………………..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>1</w:t>
      </w:r>
      <w:r w:rsidR="00257F57">
        <w:rPr>
          <w:rFonts w:ascii="Times New Roman" w:hAnsi="Times New Roman" w:cs="Times New Roman"/>
          <w:sz w:val="28"/>
          <w:szCs w:val="28"/>
        </w:rPr>
        <w:t>4</w:t>
      </w:r>
    </w:p>
    <w:p w:rsidR="004C125A" w:rsidRPr="00D548F7" w:rsidRDefault="004C125A" w:rsidP="00D548F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C125A" w:rsidRPr="00D548F7" w:rsidRDefault="004C125A" w:rsidP="00D54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8F7">
        <w:rPr>
          <w:rFonts w:ascii="Times New Roman" w:hAnsi="Times New Roman" w:cs="Times New Roman"/>
          <w:sz w:val="28"/>
          <w:szCs w:val="28"/>
        </w:rPr>
        <w:t>Малое и среднее пред</w:t>
      </w:r>
      <w:r w:rsidR="00031C90">
        <w:rPr>
          <w:rFonts w:ascii="Times New Roman" w:hAnsi="Times New Roman" w:cs="Times New Roman"/>
          <w:sz w:val="28"/>
          <w:szCs w:val="28"/>
        </w:rPr>
        <w:t>принимательство  ………………………………..</w:t>
      </w:r>
      <w:r w:rsidR="00FC77D4">
        <w:rPr>
          <w:rFonts w:ascii="Times New Roman" w:hAnsi="Times New Roman" w:cs="Times New Roman"/>
          <w:sz w:val="28"/>
          <w:szCs w:val="28"/>
        </w:rPr>
        <w:t>1</w:t>
      </w:r>
      <w:r w:rsidR="00257F57">
        <w:rPr>
          <w:rFonts w:ascii="Times New Roman" w:hAnsi="Times New Roman" w:cs="Times New Roman"/>
          <w:sz w:val="28"/>
          <w:szCs w:val="28"/>
        </w:rPr>
        <w:t>5</w:t>
      </w:r>
    </w:p>
    <w:p w:rsidR="004C125A" w:rsidRPr="00D548F7" w:rsidRDefault="004C125A" w:rsidP="00D548F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C125A" w:rsidRPr="00D548F7" w:rsidRDefault="00031C90" w:rsidP="00D54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Инвестиции..</w:t>
      </w:r>
      <w:r w:rsidR="004C125A" w:rsidRPr="00D548F7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4C125A">
        <w:rPr>
          <w:rFonts w:ascii="Times New Roman" w:hAnsi="Times New Roman" w:cs="Times New Roman"/>
          <w:sz w:val="28"/>
          <w:szCs w:val="28"/>
        </w:rPr>
        <w:t>1</w:t>
      </w:r>
      <w:r w:rsidR="00257F57">
        <w:rPr>
          <w:rFonts w:ascii="Times New Roman" w:hAnsi="Times New Roman" w:cs="Times New Roman"/>
          <w:sz w:val="28"/>
          <w:szCs w:val="28"/>
        </w:rPr>
        <w:t>5</w:t>
      </w:r>
    </w:p>
    <w:p w:rsidR="004C125A" w:rsidRPr="00D548F7" w:rsidRDefault="004C125A" w:rsidP="00D548F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C125A" w:rsidRPr="00D548F7" w:rsidRDefault="004C125A" w:rsidP="00D54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8F7">
        <w:rPr>
          <w:rFonts w:ascii="Times New Roman" w:hAnsi="Times New Roman" w:cs="Times New Roman"/>
          <w:sz w:val="28"/>
          <w:szCs w:val="28"/>
        </w:rPr>
        <w:t>Труд и занят</w:t>
      </w:r>
      <w:r w:rsidR="00031C90">
        <w:rPr>
          <w:rFonts w:ascii="Times New Roman" w:hAnsi="Times New Roman" w:cs="Times New Roman"/>
          <w:sz w:val="28"/>
          <w:szCs w:val="28"/>
        </w:rPr>
        <w:t xml:space="preserve">ость  </w:t>
      </w:r>
      <w:r w:rsidR="000507EA">
        <w:rPr>
          <w:rFonts w:ascii="Times New Roman" w:hAnsi="Times New Roman" w:cs="Times New Roman"/>
          <w:sz w:val="28"/>
          <w:szCs w:val="28"/>
        </w:rPr>
        <w:t>………………………………………………………....1</w:t>
      </w:r>
      <w:r w:rsidR="00195951">
        <w:rPr>
          <w:rFonts w:ascii="Times New Roman" w:hAnsi="Times New Roman" w:cs="Times New Roman"/>
          <w:sz w:val="28"/>
          <w:szCs w:val="28"/>
        </w:rPr>
        <w:t>7</w:t>
      </w:r>
    </w:p>
    <w:p w:rsidR="004C125A" w:rsidRDefault="004C125A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</w:pPr>
    </w:p>
    <w:p w:rsidR="00AE1BE0" w:rsidRDefault="00AE1BE0" w:rsidP="00D548F7">
      <w:pPr>
        <w:spacing w:after="0" w:line="240" w:lineRule="auto"/>
        <w:sectPr w:rsidR="00AE1BE0" w:rsidSect="00CB1245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AE1BE0" w:rsidRDefault="00AE1BE0" w:rsidP="00D548F7">
      <w:pPr>
        <w:spacing w:after="0" w:line="240" w:lineRule="auto"/>
      </w:pPr>
    </w:p>
    <w:tbl>
      <w:tblPr>
        <w:tblW w:w="14355" w:type="dxa"/>
        <w:tblInd w:w="95" w:type="dxa"/>
        <w:tblLook w:val="04A0" w:firstRow="1" w:lastRow="0" w:firstColumn="1" w:lastColumn="0" w:noHBand="0" w:noVBand="1"/>
      </w:tblPr>
      <w:tblGrid>
        <w:gridCol w:w="14355"/>
      </w:tblGrid>
      <w:tr w:rsidR="00AE1BE0" w:rsidRPr="00AE1BE0" w:rsidTr="004B7FEA">
        <w:trPr>
          <w:trHeight w:val="498"/>
        </w:trPr>
        <w:tc>
          <w:tcPr>
            <w:tcW w:w="143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E1BE0" w:rsidRPr="00031C90" w:rsidRDefault="00AE1BE0" w:rsidP="00A23CE3">
            <w:pPr>
              <w:pStyle w:val="ad"/>
              <w:numPr>
                <w:ilvl w:val="3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1C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показатели прогноза социально - экономического развития на 202</w:t>
            </w:r>
            <w:r w:rsidR="00A23C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031C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A23C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031C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202</w:t>
            </w:r>
            <w:r w:rsidR="00A23C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031C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AE1BE0" w:rsidRPr="00AE1BE0" w:rsidTr="00C83996">
        <w:trPr>
          <w:trHeight w:val="165"/>
        </w:trPr>
        <w:tc>
          <w:tcPr>
            <w:tcW w:w="1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BE0" w:rsidRDefault="00AE1BE0" w:rsidP="0003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1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образование "город Десногорск" Смоленской области</w:t>
            </w:r>
          </w:p>
          <w:p w:rsidR="004B7FEA" w:rsidRPr="00AE1BE0" w:rsidRDefault="004B7FEA" w:rsidP="0003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E1BE0" w:rsidRPr="00AE1BE0" w:rsidTr="004B7FEA">
        <w:trPr>
          <w:trHeight w:val="264"/>
        </w:trPr>
        <w:tc>
          <w:tcPr>
            <w:tcW w:w="143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2840" w:type="dxa"/>
              <w:tblLook w:val="04A0" w:firstRow="1" w:lastRow="0" w:firstColumn="1" w:lastColumn="0" w:noHBand="0" w:noVBand="1"/>
            </w:tblPr>
            <w:tblGrid>
              <w:gridCol w:w="760"/>
              <w:gridCol w:w="3700"/>
              <w:gridCol w:w="1505"/>
              <w:gridCol w:w="574"/>
              <w:gridCol w:w="639"/>
              <w:gridCol w:w="820"/>
              <w:gridCol w:w="1128"/>
              <w:gridCol w:w="704"/>
              <w:gridCol w:w="1128"/>
              <w:gridCol w:w="704"/>
              <w:gridCol w:w="1128"/>
              <w:gridCol w:w="704"/>
            </w:tblGrid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отчет *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отчет *</w:t>
                  </w: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оценка показателя</w:t>
                  </w:r>
                </w:p>
              </w:tc>
              <w:tc>
                <w:tcPr>
                  <w:tcW w:w="510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прогноз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2023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2024</w:t>
                  </w:r>
                </w:p>
              </w:tc>
              <w:tc>
                <w:tcPr>
                  <w:tcW w:w="6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2025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2026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2027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2028</w:t>
                  </w:r>
                </w:p>
              </w:tc>
            </w:tr>
            <w:tr w:rsidR="00A23CE3" w:rsidRPr="00A23CE3" w:rsidTr="00A23CE3">
              <w:trPr>
                <w:trHeight w:val="24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консервативный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базовый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консервативный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базовый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консервативный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базовый</w:t>
                  </w:r>
                </w:p>
              </w:tc>
            </w:tr>
            <w:tr w:rsidR="00A23CE3" w:rsidRPr="00A23CE3" w:rsidTr="00A23CE3">
              <w:trPr>
                <w:trHeight w:val="24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 вариант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 вариант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 вариант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 вариант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 вариант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 вариант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Население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Численность населения (в среднегодовом исчислении)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24,82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24,58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24,3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467465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24,</w:t>
                  </w:r>
                  <w:r w:rsidR="00A23CE3"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4674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</w:t>
                  </w:r>
                  <w:r w:rsidR="00467465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467465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24,3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Численность населения (на 1 января года)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24,96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24,68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24,47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24,47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24,47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24,47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Численность населения трудоспособного возраста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(на 1 января года)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13,4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13,5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13,5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1.4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Численность населения старше трудоспособного возраста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(на 1 января года)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7,67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7,42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7,42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7,42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7,42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7,42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1.5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Ожидаемая продолжительность жизни при рождении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число лет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84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1.6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Общий коэффициент рождаемости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число родившихся живыми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на 1000 человек населения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5,6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6,4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6,5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1.7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Суммарный коэффициент рождаемости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число детей на 1 женщину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1.8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Общий коэффициент смертности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число умерших на 1000 человек населения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14,5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15,38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15,5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1.9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Коэффициент естественного прироста населения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 1000 человек населения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-9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-8,95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-9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-9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-9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-9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1.10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Миграционный прирост (убыль)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0,05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0,05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Валовой региональный продукт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Валовой региональный продукт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Индекс физического объема валового регионального продукта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в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% 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предыдущему году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Индекс-дефлятор объема валового регионального продукта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в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% 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предыдущему году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Промышленное производство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Индекс промышленного производства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t>Индексы производства по видам экономической деятельности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lastRenderedPageBreak/>
                    <w:t>3.3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t>Добыча полезных ископаемых (раздел B)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Добыча угля (05)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3.5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Добыча сырой нефти и природного газа (06)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3.6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Добыча металлических руд (07)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 w:type="page"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3.7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Добыча прочих полезных ископаемых (08)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3.8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Предоставление услуг в области добычи полезных ископаемых (09)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3.9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t>Обрабатывающие производства (раздел C)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15606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19150,1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19645,85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20480,52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22110,69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23105,09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3.10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пищевых продуктов (10)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30,4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30,3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31,448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32,5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32,5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32,5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3.11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напитков (11)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3.12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табачных изделий (12)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3.13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текстильных изделий (13)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3.14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одежды (14)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3.15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кожи и изделий из кожи (15)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19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3.16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Обработка древесины и производство изделий из дерева и пробки, кроме мебели, производство изделий из соломки и материалов для плетения (16)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3.17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бумаги и бумажных изделий (17)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lastRenderedPageBreak/>
                    <w:t>3.18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Деятельность полиграфическая и копирование носителей информации (18)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3.19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кокса и нефтепродуктов (19)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3.20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химических веществ и химических продуктов (20)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2,2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3,315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3,48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3,655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3,838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3.21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лекарственных средств и материалов, применяемых в медицинских целях (21)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 w:type="page"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3.22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резиновых и пластмассовых изделий (22)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3.23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прочей неметаллической минеральной продукции (23)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16491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18988,1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19480,04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20289,04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21890,93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22883,75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3.24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металлургическое (24)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3.25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готовых металлических изделий, кроме машин и оборудования (25)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3.26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компьютеров, электронных и оптических изделий (26)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3.27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электрического оборудования (27)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3.28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машин и оборудования, не включенных в другие группировки (28)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68,15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115,6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117,05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140,5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168,6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170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3.29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автотранспортных средств, прицепов и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полуприцепов (29)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3.30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прочих транспортных средств и оборудования (30)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3.31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мебели (31)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3.32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Производство прочих готовых изделий (32)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10,98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13,128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lastRenderedPageBreak/>
                    <w:t>3.33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Ремонт и монтаж машин и оборудования (33)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3.34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t>Обеспечение электрической энергией, газом и паром;</w:t>
                  </w: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br/>
                    <w:t>кондиционирование воздуха (раздел D)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3.35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t>Водоснабжение; водоотведение, организация сбора и утилизации отходов, деятельность по ликвидации загрязнений (раздел E)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3.36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Потребление электроэнергии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</w:t>
                  </w:r>
                  <w:proofErr w:type="spell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кВт.ч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3.37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Средние тарифы на электроэнергию, отпущенную различным категориям потребителей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руб./</w:t>
                  </w:r>
                  <w:proofErr w:type="spell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.к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Вт.ч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19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3.38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Индекс тарифов на электроэнергию, отпущенную различным категориям потребителей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за период с начала года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к соотв. периоду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предыдущего года, %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Сельское хозяйство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Продукция сельского хозяйства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74,3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65,2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70,7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74,6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78,9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83,2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Индекс производства продукции сельского хозяйства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77,8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100,8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100,6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101,2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101,3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Продукция растениеводства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73,2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64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69,2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72,8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76,7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80,8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4.4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Индекс производства продукции растениеводства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77,5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100,8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100,6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101,1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101,3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4.5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Продукция животноводства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1,1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2,4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4.6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Индекс производства продукции животноводства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79,7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94,9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101,8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101,8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101,7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101,7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Строительство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Объем работ, выполненных по виду деятельности "Строительство"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в ценах соответствующих лет; 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231,6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89,8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16,2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16,8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17,1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Индекс физического объема работ, выполненных по виду деятельности "Строительство"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176,7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38,8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17,0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105,9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109,8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111,8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Индекс-дефлятор по виду деятельности "Строительство"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% 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/г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106,4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107,8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105,3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104,6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104,5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104,3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5.4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Ввод в действие жилых домов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кв. м общей площади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1,86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1,25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1,5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Торговля и услуги населению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Индекс потребительских цен на товары и услуги, на конец года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декабрю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предыдущего года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107,4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109,5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107,6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104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Индекс потребительских цен на товары и услуги, в среднем за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% 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/г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105,9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108,5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109,3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105,4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104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Оборот розничной торговли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рублей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3202,4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4000,9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4400,9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4841,08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5325,19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5857,71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6.4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Индекс физического объема оборота розничной торговли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112,8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116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104,76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104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lastRenderedPageBreak/>
                    <w:t>6.5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Индекс-дефлятор оборота розничной торговли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% 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/г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104,3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107,7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108,6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104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6.6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Объем платных услуг населению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рублей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506,8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478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482,7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488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493,9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499,29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6.7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Индекс физического объема платных услуг населению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92,1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86,3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90,76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95,42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97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6.8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Индекс-дефлятор объема платных услуг населению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% 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/г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109,5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110,3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111,1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106,1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104,5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104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Внешнеэкономическая деятельность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Экспорт товаров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долл. США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Импорт товаров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долл. США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t>Страны дальнего зарубежья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Экспорт товаров - всего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долл. США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7.4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Экспорт ТЭК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долл. США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7.5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Импорт товаров - всего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долл. США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t>Государства - участники СНГ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7.6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Экспорт товаров - всего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долл. США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7.7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Импорт товаров - всего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долл. США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 xml:space="preserve">Малое и среднее предпринимательство, включая </w:t>
                  </w:r>
                  <w:proofErr w:type="spellStart"/>
                  <w:r w:rsidRPr="00A23CE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микропредприятия</w:t>
                  </w:r>
                  <w:proofErr w:type="spellEnd"/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Количество малых и средних предприятий, включая </w:t>
                  </w:r>
                  <w:proofErr w:type="spell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микропредприятия</w:t>
                  </w:r>
                  <w:proofErr w:type="spell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(на конец года)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единиц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148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142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161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164</w:t>
                  </w:r>
                </w:p>
              </w:tc>
            </w:tr>
            <w:tr w:rsidR="00A23CE3" w:rsidRPr="00A23CE3" w:rsidTr="00A23CE3">
              <w:trPr>
                <w:trHeight w:val="619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Среднесписочная численность работников на предприятиях малого и среднего предпринимательства (включая </w:t>
                  </w:r>
                  <w:proofErr w:type="spell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микропредприятия</w:t>
                  </w:r>
                  <w:proofErr w:type="spell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) (без внешних совместителей)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1,42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1,434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1,448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1,463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1,479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1,495</w:t>
                  </w:r>
                </w:p>
              </w:tc>
            </w:tr>
            <w:tr w:rsidR="00A23CE3" w:rsidRPr="00A23CE3" w:rsidTr="00A23CE3">
              <w:trPr>
                <w:trHeight w:val="40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Оборот малых и средних предприятий, включая </w:t>
                  </w:r>
                  <w:proofErr w:type="spell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микропредприятия</w:t>
                  </w:r>
                  <w:proofErr w:type="spellEnd"/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млрд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5,251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5,598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5,889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6,13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6,375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6,63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Инвестиции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Инвестиции в основной капитал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рублей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10570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1866,0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1551,5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1322,0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1201,8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1180,1</w:t>
                  </w:r>
                </w:p>
              </w:tc>
            </w:tr>
            <w:tr w:rsidR="00A23CE3" w:rsidRPr="00A23CE3" w:rsidTr="00A23CE3">
              <w:trPr>
                <w:trHeight w:val="6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Индекс физического объема инвестиций в основной капитал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предыдущему году</w:t>
                  </w: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в сопоставимых ценах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165,1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76,4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80,1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86,2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93,2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Индекс-дефлятор инвестиций в основной капитал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% 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/г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110,6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106,9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108,8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106,3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105,4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105,3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9.4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Удельный вес инвестиций в основной капитал в валовом региональном продукте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7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t>Инвестиции в основной капитал по источникам</w:t>
                  </w: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br/>
                    <w:t>финансирования (без субъектов малого и среднего предпринимательства и объема инвестиций, не наблюдаемых прямыми статистическими методами)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10457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1783,6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1404,5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1157,0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1026,8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995,1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9.5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Собственные средства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рублей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10271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1730,9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1334,6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1111,5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989,6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983,3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9.6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Привлеченные средства, из них: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рублей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186,2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52,7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69,9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45,5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37,2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11,8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9.6.1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кредиты банков, в том числе: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рублей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9.6.1.1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200" w:firstLine="26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кредиты иностранных банков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рублей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9.6.2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заемные средства других организаций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рублей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9.6.3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бюджетные средства, в том числе: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рублей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175,2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35,7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26,3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9,4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9.6.3.1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200" w:firstLine="26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рублей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167,6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20,6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9.6.3.2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200" w:firstLine="26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бюджеты субъектов Российской Федерации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рублей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5,8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3,5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14,3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8,2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lastRenderedPageBreak/>
                    <w:t>9.6.3.3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200" w:firstLine="26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из местных бюджетов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рублей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11,6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1,2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9.6.4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прочие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рублей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11,0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17,0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43,6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38,5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31,4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2,4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Консолидированный бюджет субъекта Российской Федерации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t>Доходы консолидированного бюджета субъекта</w:t>
                  </w: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br/>
                    <w:t>Российской Федерации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836,2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982,7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1004,4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946,4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938,9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980,3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t>Налоговые и неналоговые доходы, всего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348,4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443,4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468,1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507,2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544,4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579,3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t>Налоговые доходы консолидированного бюджета субъекта Российской Федерации всего, в том числе: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377,3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E71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42</w:t>
                  </w:r>
                  <w:r w:rsidR="00E7166D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E71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</w:t>
                  </w:r>
                  <w:r w:rsidR="00E7166D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76,4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512,6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546,4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10.3.1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налог на прибыль организаций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10.3.2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275,8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323,6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371,3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403,6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E71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</w:t>
                  </w:r>
                  <w:r w:rsidR="00E7166D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35,4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E71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</w:t>
                  </w:r>
                  <w:r w:rsidR="00E7166D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65,5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10.3.3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налог на добычу полезных ископаемых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10.3.4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акцизы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2,3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2,4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E71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3,</w:t>
                  </w:r>
                  <w:r w:rsidR="00E7166D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10.3.5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26,8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28,7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10.3.6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9,7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12,1</w:t>
                  </w: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17,4</w:t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21,3</w:t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22</w:t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22,8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10.3.7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налог на имущество организаций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10.3.8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налог на игорный бизнес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10.3.9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10.3.10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6,4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8,2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9,4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t>Неналоговые доходы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37,4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66,1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39,7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30,8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31,8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32,9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10.5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t>Безвозмездные поступления всего, в том числе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487,8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539,3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536,3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439,2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E71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39</w:t>
                  </w:r>
                  <w:r w:rsidR="00A23CE3"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4,</w:t>
                  </w: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401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10.5.1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субсидии из федерального бюджета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94,5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180,9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133,4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10.5.2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субвенции из федерального бюджета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255,8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284,9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342,8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366,9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394,5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401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10.5.3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дотации из федерального бюджета, в том числе: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69,9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57,7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FD590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72,3</w:t>
                  </w:r>
                  <w:r w:rsidR="00A23CE3"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10.5.4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FD590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FD590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15,6</w:t>
                  </w:r>
                  <w:r w:rsidR="00A23CE3"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10.6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t>Расходы консолидированного бюджета субъекта</w:t>
                  </w: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br/>
                    <w:t>Российской Федерации всего, в том числе по направлениям: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802,1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938,7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1060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945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FD5903" w:rsidP="00FD59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937</w:t>
                  </w:r>
                  <w:r w:rsidR="00E7166D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FD59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</w:t>
                  </w:r>
                  <w:r w:rsidR="00FD590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78,9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10.6.1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60,2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82,1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106,6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84,4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E7166D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84,6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10.6.2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10.6.3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17,1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46,4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19,4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19,4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19,4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10.6.4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89,6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53,7</w:t>
                  </w: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135,4</w:t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41,5</w:t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25,5</w:t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</w:t>
                  </w:r>
                  <w:r w:rsidR="00A23CE3"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9,3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10.6.5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164,8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198,8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127,1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111,5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103,3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111,5</w:t>
                  </w:r>
                </w:p>
              </w:tc>
            </w:tr>
            <w:tr w:rsidR="00A23CE3" w:rsidRPr="00A23CE3" w:rsidTr="00FD590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10.6.6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  <w:r w:rsidR="00FD590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FD590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</w:t>
                  </w:r>
                  <w:r w:rsidR="00A23CE3"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10.6.7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385,8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465,2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550,2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563,3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581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611,6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10.6.8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42,7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76,8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64,3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51,7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55,7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55,7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10.6.9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здравоохранение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10.6.10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30,5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21,9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31,1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33,3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19,2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10.6.11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12,8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23,1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</w:t>
                  </w:r>
                  <w:r w:rsidR="00A23CE3"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</w:t>
                  </w:r>
                  <w:r w:rsidR="00A23CE3"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17</w:t>
                  </w:r>
                  <w:r w:rsidR="00A23CE3"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</w:t>
                  </w:r>
                  <w:r w:rsidR="00A23CE3"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,7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10.6.12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10.6.13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10.7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t>Дефици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t>т(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i/>
                      <w:iCs/>
                      <w:sz w:val="13"/>
                      <w:szCs w:val="13"/>
                      <w:lang w:eastAsia="ru-RU"/>
                    </w:rPr>
                    <w:t>-), профицит(+) консолидированного бюджета субъекта Российской Федерации, млн рублей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34,1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44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5E233B" w:rsidP="005E23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-55</w:t>
                  </w:r>
                  <w:r w:rsidR="00A23CE3"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1,4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10.8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Государственный долг субъекта Российской Федерации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lastRenderedPageBreak/>
                    <w:t>10.9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Муниципальный долг муниципальных образований, входящих в состав субъекта Российской Федерации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13,7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13,7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Денежные доходы населения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Реальные располагаемые денежные доходы населения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% 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/г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19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Прожиточный минимум в среднем на душу населения (в среднем за год), в том числе по основным социально-демографическим группам населения: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руб./мес.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15144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17556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18890,5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19645,9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20432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11.2.1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трудоспособного населения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руб./мес.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16507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19136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20590,3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21414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22270,4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11.2.2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пенсионеров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руб./мес.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13024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15098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16246,4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16895,9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17572,1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11.2.3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детей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руб./мес.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14690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17029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18323,9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19056,5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19818,8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11.6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Численность населения с денежными доходами 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ниже прожиточного минимума к общей численности населения</w:t>
                  </w:r>
                  <w:proofErr w:type="gramEnd"/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Труд и занятость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Численность рабочей силы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15,1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15,3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Численность трудовых ресурсов – всего, в том числе: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12.2.1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трудоспособное население в трудоспособном возрасте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13,4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13,5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13,4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12.2.2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иностранные трудовые мигранты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39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12.2.3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численность лиц старше трудоспособного возраста и подростков, занятых в экономике, в том числе: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12.2.3.1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200" w:firstLine="26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пенсионеры старше трудоспособного возраста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12.2.3.2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200" w:firstLine="26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подростки моложе трудоспособного возраста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Численность 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занятых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в экономике – всего, в том числе по разделам ОКВЭД: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15,1</w:t>
                  </w:r>
                </w:p>
              </w:tc>
            </w:tr>
            <w:tr w:rsidR="00A23CE3" w:rsidRPr="00A23CE3" w:rsidTr="00A23CE3">
              <w:trPr>
                <w:trHeight w:val="33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сельское, лесное хозяйство, охота, рыболовство и рыбоводство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2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добыча полезных ископаемых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обрабатывающие производства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0,86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0,97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0,97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0,98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1,0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12.3.4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обеспечение электрической энергией, газом и паром; кондиционирование воздуха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5,15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5,08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5,09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5,1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5,2</w:t>
                  </w:r>
                </w:p>
              </w:tc>
            </w:tr>
            <w:tr w:rsidR="00A23CE3" w:rsidRPr="00A23CE3" w:rsidTr="00A23CE3">
              <w:trPr>
                <w:trHeight w:val="5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12.3.5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водоснабжение; водоотведение, организация сбора и утилизации отходов, деятельность по ликвидации загрязнений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12.3.6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строительство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0,19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12.3.7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торговля оптовая и розничная; ремонт автотранспортных средств и мотоциклов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0,26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0,28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12.3.8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транспортировка и хранение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5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12.3.9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деятельность гостиниц и предприятий общественного питания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12.3.10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деятельность в области информации и связи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0,12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0,13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12.3.11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деятельность финансовая и страховая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0,01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0,01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12.3.12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деятельность по операциям с недвижимым имуществом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0,26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0,26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12.3.13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деятельность профессиональная, научная и техническая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0,11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12.3.14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деятельность административная и сопутствующие дополнительные услуги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1,0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1,0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12.3.15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государственное управление и обеспечение военной безопасности; социальное обеспечение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0,46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0,44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0,44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0,44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0,44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0,44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lastRenderedPageBreak/>
                    <w:t>12.3.16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0,73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0,7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0,7</w:t>
                  </w:r>
                </w:p>
              </w:tc>
            </w:tr>
            <w:tr w:rsidR="00A23CE3" w:rsidRPr="00A23CE3" w:rsidTr="00A23CE3">
              <w:trPr>
                <w:trHeight w:val="19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12.3.17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деятельность в области здравоохранения и социальных услуг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0,72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0,7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0,7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12.3.18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деятельность в области культуры, спорта, организации досуга и развлечений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0,058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0,06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12.3.19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прочие виды экономической деятельности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0,06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0,058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0,059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0,06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Численность населения в трудоспособном возрасте, не занятого в экономике – всего, в том числе: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12.4.1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численность учащихся трудоспособного возраста, обучающихся с отрывом от производства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12.4.2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численность безработных, зарегистрированных в органах службы занятости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0,053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0,045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0,037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0,035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0,033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0,031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12.4.3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ind w:firstLineChars="100" w:firstLine="130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численность прочих категорий населения в трудоспособном возрасте, не занятого в экономике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человек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12.5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Номинальная начисленная среднемесячная заработная плата работников организаций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рублей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74261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87616,2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97376,6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108224,3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119945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132815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12.6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Темп роста номинальной начисленной среднемесячной заработной платы работников организаций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% 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/г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113,6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118,0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111,4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111,4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108,3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107,3</w:t>
                  </w:r>
                </w:p>
              </w:tc>
            </w:tr>
            <w:tr w:rsidR="00A23CE3" w:rsidRPr="00A23CE3" w:rsidTr="00A23CE3">
              <w:trPr>
                <w:trHeight w:val="619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12.7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рублей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619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12.8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Темп роста среднемесячной начисленной заработной платы наемных работников в организациях, у индивидуальных предпринимателей и физических лиц (среднемесячный доход от трудовой деятельности)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% 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/г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12.9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Реальная заработная плата работников организаций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% 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/г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12.10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Индекс производительности труда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в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% 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предыдущему году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12.11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Уровень безработицы (по методологии МОТ)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 к раб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.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иле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1,1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1,0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12.12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Уровень зарегистрированной безработицы (на конец года)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%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0,33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0,3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12.13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Общая численность безработных (по методологии МОТ)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0,17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0,15</w:t>
                  </w:r>
                </w:p>
              </w:tc>
            </w:tr>
            <w:tr w:rsidR="00A23CE3" w:rsidRPr="00A23CE3" w:rsidTr="00A23CE3">
              <w:trPr>
                <w:trHeight w:val="42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12.14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Численность безработных, зарегистрированных в государственных учреждениях службы занятости населения (на конец года)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тыс. чел.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0,05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0,03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12.15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Фонд заработной платы работников организаций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млн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9546,1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11060,0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12294,3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13625,5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15101,4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16724,8</w:t>
                  </w:r>
                </w:p>
              </w:tc>
            </w:tr>
            <w:tr w:rsidR="00A23CE3" w:rsidRPr="00A23CE3" w:rsidTr="00A23CE3">
              <w:trPr>
                <w:trHeight w:val="2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12.16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Темп роста фонда заработной платы работников организаций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% </w:t>
                  </w:r>
                  <w:proofErr w:type="gramStart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</w:t>
                  </w:r>
                  <w:proofErr w:type="gramEnd"/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/г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112,1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116,3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111,6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108,3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108,3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23CE3" w:rsidRPr="00A23CE3" w:rsidRDefault="00A23CE3" w:rsidP="00A23C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A23CE3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107,5</w:t>
                  </w:r>
                </w:p>
              </w:tc>
            </w:tr>
          </w:tbl>
          <w:p w:rsidR="00F67B39" w:rsidRDefault="00F67B39" w:rsidP="00FD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  <w:p w:rsidR="00AE1BE0" w:rsidRPr="00AE1BE0" w:rsidRDefault="00AE1BE0" w:rsidP="00FD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AE1BE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Примечание:</w:t>
            </w:r>
          </w:p>
        </w:tc>
      </w:tr>
      <w:tr w:rsidR="00AE1BE0" w:rsidRPr="00AE1BE0" w:rsidTr="00C83996">
        <w:trPr>
          <w:trHeight w:val="264"/>
        </w:trPr>
        <w:tc>
          <w:tcPr>
            <w:tcW w:w="1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BE0" w:rsidRDefault="00AE1BE0" w:rsidP="00AE1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1B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* Используются фактические статистические данные, которые разрабатываются субъектами официального статистического учета.</w:t>
            </w:r>
          </w:p>
          <w:p w:rsidR="00CB1245" w:rsidRDefault="00CB1245" w:rsidP="00AE1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CB1245" w:rsidRPr="00AE1BE0" w:rsidRDefault="00CB1245" w:rsidP="00AE1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CB1245" w:rsidRDefault="00CB1245" w:rsidP="00AE1B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CB1245" w:rsidSect="00257F57">
          <w:pgSz w:w="16838" w:h="11906" w:orient="landscape"/>
          <w:pgMar w:top="1134" w:right="850" w:bottom="993" w:left="1701" w:header="708" w:footer="708" w:gutter="0"/>
          <w:cols w:space="708"/>
          <w:docGrid w:linePitch="360"/>
        </w:sectPr>
      </w:pPr>
    </w:p>
    <w:p w:rsidR="00A23CE3" w:rsidRPr="00A23CE3" w:rsidRDefault="00A23CE3" w:rsidP="00A23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CE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 ЗАПИСКА</w:t>
      </w:r>
    </w:p>
    <w:p w:rsidR="00A23CE3" w:rsidRPr="00A23CE3" w:rsidRDefault="00A23CE3" w:rsidP="00A23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CE3" w:rsidRPr="00A23CE3" w:rsidRDefault="00A23CE3" w:rsidP="00A23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CE3">
        <w:rPr>
          <w:rFonts w:ascii="Times New Roman" w:hAnsi="Times New Roman" w:cs="Times New Roman"/>
          <w:b/>
          <w:sz w:val="28"/>
          <w:szCs w:val="28"/>
        </w:rPr>
        <w:t>к основным показателям прогноза социально - экономического развития  муниципального образования  «город Десногорск» Смоленской области</w:t>
      </w:r>
    </w:p>
    <w:p w:rsidR="00A23CE3" w:rsidRPr="00A23CE3" w:rsidRDefault="00A23CE3" w:rsidP="00A23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CE3">
        <w:rPr>
          <w:rFonts w:ascii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:rsidR="00A23CE3" w:rsidRPr="00A23CE3" w:rsidRDefault="00A23CE3" w:rsidP="00A23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CE3" w:rsidRPr="00A23CE3" w:rsidRDefault="00A23CE3" w:rsidP="00A23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sz w:val="28"/>
          <w:szCs w:val="28"/>
        </w:rPr>
        <w:tab/>
      </w:r>
      <w:r w:rsidRPr="00A2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основе прогноза социально-экономического развития муниципального образования «город Десногорск» Смоленской области на 2026 год и плановый период 2027 и 2028 годов  (далее – прогноз) заложен базовый вариант развития.</w:t>
      </w:r>
    </w:p>
    <w:p w:rsidR="00A23CE3" w:rsidRPr="00A23CE3" w:rsidRDefault="00A23CE3" w:rsidP="00A23C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sz w:val="28"/>
          <w:szCs w:val="28"/>
        </w:rPr>
        <w:t xml:space="preserve">Показатели прогноза разработаны в соответствии со сценарными условиями и основными параметрами прогноза социально - экономического развития Российской Федерации с учетом итогов социально-экономического развития муниципального образования «город Десногорск» Смоленской области (далее – муниципальное образование) за 2024 год. </w:t>
      </w:r>
    </w:p>
    <w:p w:rsidR="00A23CE3" w:rsidRPr="00A23CE3" w:rsidRDefault="00A23CE3" w:rsidP="00A23C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sz w:val="28"/>
          <w:szCs w:val="28"/>
        </w:rPr>
        <w:t xml:space="preserve">При разработке прогноза муниципального образования использован базовый вариант прогноза индексов - дефляторов и индексов цен производителей по видам экономической деятельности до 2028 года, данные Территориального органа федеральной службы государственной статистики по Смоленской области, обобщены предложения и прогнозы, представленные  Филиалом АО «Концерн «Росэнергоатом» «Смоленская атомная станция»,  предприятиями и учреждениями  города Десногорска. </w:t>
      </w:r>
    </w:p>
    <w:p w:rsidR="00A23CE3" w:rsidRPr="00A23CE3" w:rsidRDefault="00A23CE3" w:rsidP="00A23C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3CE3" w:rsidRPr="00A23CE3" w:rsidRDefault="00A23CE3" w:rsidP="00A23CE3">
      <w:pPr>
        <w:numPr>
          <w:ilvl w:val="3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b/>
          <w:color w:val="000000"/>
          <w:sz w:val="28"/>
          <w:szCs w:val="28"/>
        </w:rPr>
        <w:t>Демографические показатели</w:t>
      </w:r>
    </w:p>
    <w:p w:rsidR="00A23CE3" w:rsidRPr="00A23CE3" w:rsidRDefault="00A23CE3" w:rsidP="00A23C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3CE3" w:rsidRPr="00A23CE3" w:rsidRDefault="00A23CE3" w:rsidP="00A23CE3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sz w:val="28"/>
          <w:szCs w:val="28"/>
        </w:rPr>
        <w:t>Численность постоянного населения муниципального образования на начало 2025 года составила 24,470 тыс. человек, из них 24,404 тыс. человек – городское население, 0,066 тыс. человек – сельское.</w:t>
      </w:r>
    </w:p>
    <w:p w:rsidR="00A23CE3" w:rsidRPr="00A23CE3" w:rsidRDefault="00A23CE3" w:rsidP="00A23CE3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sz w:val="28"/>
          <w:szCs w:val="28"/>
        </w:rPr>
        <w:t xml:space="preserve">В сравнении с предыдущим годом численность постоянного населения города Десногорска уменьшилась в основном из-за естественной убыли населения (в 2024 году родилось 158 человек, умерло 378 человек, миграционное снижение составило 48 человек). </w:t>
      </w:r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23CE3" w:rsidRPr="00A23CE3" w:rsidRDefault="00A23CE3" w:rsidP="00A23C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</w:rPr>
        <w:t>Среднегодовая численность населения города Десногорска за 2024 год составила 24,577 тыс. человек и уменьшилась по сравнению с 2023 годом на 0,243 тыс. человек.</w:t>
      </w:r>
    </w:p>
    <w:p w:rsidR="00A23CE3" w:rsidRPr="00A23CE3" w:rsidRDefault="00A23CE3" w:rsidP="00A23C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Влияние на демографическую ситуацию оказывают рождаемость, смертность и миграция населения. </w:t>
      </w:r>
    </w:p>
    <w:p w:rsidR="00A23CE3" w:rsidRPr="00A23CE3" w:rsidRDefault="00A23CE3" w:rsidP="00A23C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sz w:val="28"/>
          <w:szCs w:val="28"/>
        </w:rPr>
        <w:t xml:space="preserve">Демографическая ситуация в муниципальном образовании будет характеризоваться тенденцией снижения численности населения. </w:t>
      </w:r>
      <w:r w:rsidRPr="00A23CE3">
        <w:rPr>
          <w:rFonts w:ascii="Times New Roman" w:hAnsi="Times New Roman" w:cs="Times New Roman"/>
          <w:color w:val="000000"/>
          <w:sz w:val="28"/>
          <w:szCs w:val="28"/>
        </w:rPr>
        <w:t>По оценке в 2025 году численность населения составит 24,3 тыс. человек</w:t>
      </w:r>
      <w:r w:rsidRPr="00A23C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3CE3" w:rsidRPr="00A23CE3" w:rsidRDefault="00A23CE3" w:rsidP="00A23C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</w:rPr>
        <w:t>Общий коэффициент рождаемости в 2025 году прогнозируется в размере 6,5 на 1000 человек населения.</w:t>
      </w:r>
    </w:p>
    <w:p w:rsidR="00A23CE3" w:rsidRPr="00A23CE3" w:rsidRDefault="00A23CE3" w:rsidP="00A23C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Стабилизация численности населения и формирование предпосылок к последующему демографическому росту – цель демографического развития муниципального образования. </w:t>
      </w:r>
    </w:p>
    <w:p w:rsidR="00A23CE3" w:rsidRPr="00A23CE3" w:rsidRDefault="00A23CE3" w:rsidP="00A23C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3CE3" w:rsidRPr="00A23CE3" w:rsidRDefault="00A23CE3" w:rsidP="00A23CE3">
      <w:pPr>
        <w:widowControl w:val="0"/>
        <w:numPr>
          <w:ilvl w:val="3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3C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Промышленное производство</w:t>
      </w:r>
    </w:p>
    <w:p w:rsidR="00A23CE3" w:rsidRPr="00A23CE3" w:rsidRDefault="00A23CE3" w:rsidP="00A23CE3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3CE3" w:rsidRPr="00A23CE3" w:rsidRDefault="00A23CE3" w:rsidP="00A23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отраслью экономики города Десногорска является непосредственно обрабатывающая промышленность.</w:t>
      </w:r>
    </w:p>
    <w:p w:rsidR="00A23CE3" w:rsidRPr="00A23CE3" w:rsidRDefault="00A23CE3" w:rsidP="00A23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разделу «Обрабатывающее производство» объем выпуска продукции в 2024 году составил 19150,08 млн. руб. По оценке в 2025 году производство продукции составит 19645,85 млн. руб. и к 2028 году увеличится до 23105,09 млн. руб.</w:t>
      </w:r>
    </w:p>
    <w:p w:rsidR="00A23CE3" w:rsidRPr="00A23CE3" w:rsidRDefault="00A23CE3" w:rsidP="00A23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объем производства по данной отрасли (90 %) планируется по виду экономической деятельности «Производство резиновых и пластмассовых изделий» и к 2028 г. производство продукции составит 22 883,75 млн. руб. Предприятиями, дающими основной объем производства по данной отрасли,  являются  ООО «Полимер» </w:t>
      </w:r>
      <w:proofErr w:type="gram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и  ООО</w:t>
      </w:r>
      <w:proofErr w:type="gram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Десногорский</w:t>
      </w:r>
      <w:proofErr w:type="spell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полимерный завод». Данные предприятия выпускают парниковую пленку, пленку для вакуумной формовки, защитную, </w:t>
      </w:r>
      <w:proofErr w:type="spell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МультиПак</w:t>
      </w:r>
      <w:proofErr w:type="spell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ламинации</w:t>
      </w:r>
      <w:proofErr w:type="spell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печати, растягивающуюся </w:t>
      </w:r>
      <w:proofErr w:type="spellStart"/>
      <w:r w:rsidRPr="00A23C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StretchPack</w:t>
      </w:r>
      <w:proofErr w:type="spell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термоусадочную</w:t>
      </w:r>
      <w:proofErr w:type="spell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техническую, барьерную пленку, </w:t>
      </w:r>
      <w:proofErr w:type="spellStart"/>
      <w:r w:rsidRPr="00A23C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StretchHood</w:t>
      </w:r>
      <w:proofErr w:type="spell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23CE3" w:rsidRPr="00A23CE3" w:rsidRDefault="00A23CE3" w:rsidP="00A23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Прогноза социально-экономического развития муниципального образования «город Десногорск» Смоленской области на 2025 год и плановый период 2026 - 2028 годы в ООО «Полимер», ООО «Д-Полимер», ООО «</w:t>
      </w:r>
      <w:proofErr w:type="spell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Десногорский</w:t>
      </w:r>
      <w:proofErr w:type="spell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полимерный завод» были направлены запросы, информация была предоставлена тольк</w:t>
      </w:r>
      <w:proofErr w:type="gram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ООО</w:t>
      </w:r>
      <w:proofErr w:type="gram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«Полимер» и ООО «Д-Полимер». Прогнозные данные по данным предприятиям просчитаны в соответствии с индексами дефляторами по видам экономической деятельности. Незначительный объем производства по данному виду производства приходится на предприятие        ООО «Д-Полимер» с объемом производства в 2024 году 12,630 млн. руб.</w:t>
      </w:r>
    </w:p>
    <w:p w:rsidR="00A23CE3" w:rsidRPr="00A23CE3" w:rsidRDefault="00A23CE3" w:rsidP="00A23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виду экономической деятельности «производство пищевых продуктов», </w:t>
      </w:r>
      <w:proofErr w:type="gram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ООО «Десна-хлеб», в 2024 году произошло уменьшение объема выпуска продукции на 8,1% по сравнению с 2023 годом. По оценке данного предприятия в 2025 году произойдет незначительное увеличение объемов производства (31,448 млн. руб.) на 1,14 млн. руб. или 103,79 % по отношению к 2024 году (30,3 млн. руб.). По оценке 2026 года объем производства увеличится и составит 32,5 млн. руб. и останется на том же уровне до 2028 года.</w:t>
      </w:r>
    </w:p>
    <w:p w:rsidR="00A23CE3" w:rsidRPr="00A23CE3" w:rsidRDefault="00A23CE3" w:rsidP="00A23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производства по виду экономической деятельности «Производство машин и оборудования, не включенных в другие группировки», который представлен ООО «ТД САЭМ-Плазма» в 2024 году составил 115,6 млн. руб. К 2028 году данное предприятие планирует увеличивать объемы до 170,0 млн. руб.</w:t>
      </w:r>
    </w:p>
    <w:p w:rsidR="00A23CE3" w:rsidRPr="00A23CE3" w:rsidRDefault="00A23CE3" w:rsidP="00A23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виду экономической деятельности «Производство мебели» объем производства представлен ИП Сучковой И.В.  В 2024 году отгружено товаров на 13,128 млн. руб. По оценке ИП Сучковой И.В., объем производства в 2025 году составит 14,00 млн. руб., 2025  и последующих </w:t>
      </w: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годах – 15 млн. руб. ИП Сучкова Ирина Викторовна является директором мебельной фабрики «</w:t>
      </w:r>
      <w:proofErr w:type="spell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Альтерьера</w:t>
      </w:r>
      <w:proofErr w:type="spell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сегодняшний день - это современное предприятие, оснащенное высокотехнологичным оборудованием, которое </w:t>
      </w:r>
      <w:r w:rsidRPr="00A23CE3">
        <w:rPr>
          <w:rFonts w:ascii="Arial" w:eastAsia="Times New Roman" w:hAnsi="Arial" w:cs="Arial"/>
          <w:color w:val="595959"/>
          <w:sz w:val="20"/>
          <w:szCs w:val="20"/>
          <w:shd w:val="clear" w:color="auto" w:fill="FFFFFF"/>
          <w:lang w:eastAsia="ru-RU"/>
        </w:rPr>
        <w:t> </w:t>
      </w:r>
      <w:r w:rsidRPr="00A23C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занимается производством корпусной мебели по </w:t>
      </w:r>
      <w:proofErr w:type="gramStart"/>
      <w:r w:rsidRPr="00A23C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индивидуальным проектам</w:t>
      </w:r>
      <w:proofErr w:type="gramEnd"/>
      <w:r w:rsidRPr="00A23C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23CE3" w:rsidRPr="00A23CE3" w:rsidRDefault="00A23CE3" w:rsidP="00A23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экономической деятельности «Производство химических веществ и химических продуктов» в городе Десногорске представлен ООО «Оксиген».      По данным 2024 года произошло увеличение объема производства (3,0 млн. руб.) по сравнению с 2023 годом (2,2 млн. руб.). В 2025 году планируется увеличить объем производства до 3,315 млн. руб. и к 2028 году достичь показателя, равного 3,838 млн. руб. Организация занимается поставкой промышленных газов на крупные предприятия города Десногорска: САЭС, ООО «Полимер»,               ООО «ДПЗ», ООО «</w:t>
      </w:r>
      <w:proofErr w:type="spell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Смолатомэнергомонтаж</w:t>
      </w:r>
      <w:proofErr w:type="spell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АО «</w:t>
      </w:r>
      <w:proofErr w:type="spell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Атомтранс</w:t>
      </w:r>
      <w:proofErr w:type="spell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ООО «ЭЦМ-Смоленск», ООО «ККП»,  в том числе бюджетные учреждения - ФГБУЗ «МСЧ-135» ФМБА России.</w:t>
      </w:r>
    </w:p>
    <w:p w:rsidR="00A23CE3" w:rsidRPr="00A23CE3" w:rsidRDefault="00A23CE3" w:rsidP="00A23C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3CE3" w:rsidRPr="00A23CE3" w:rsidRDefault="00A23CE3" w:rsidP="00A23CE3">
      <w:pPr>
        <w:numPr>
          <w:ilvl w:val="3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b/>
          <w:color w:val="000000"/>
          <w:sz w:val="28"/>
          <w:szCs w:val="28"/>
        </w:rPr>
        <w:t>Сельское хозяйство</w:t>
      </w:r>
    </w:p>
    <w:p w:rsidR="00A23CE3" w:rsidRPr="00A23CE3" w:rsidRDefault="00A23CE3" w:rsidP="00A23C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3CE3" w:rsidRPr="00A23CE3" w:rsidRDefault="00A23CE3" w:rsidP="00A23CE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</w:rPr>
        <w:t>Муниципальное образование является городским округом, поэтому, сельскохозяйственные предприятия,</w:t>
      </w:r>
      <w:r w:rsidRPr="00A23CE3">
        <w:rPr>
          <w:rFonts w:ascii="Times New Roman" w:hAnsi="Times New Roman" w:cs="Times New Roman"/>
        </w:rPr>
        <w:t xml:space="preserve"> </w:t>
      </w:r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крестьянские (фермерские) хозяйства на территории города отсутствуют. </w:t>
      </w:r>
    </w:p>
    <w:p w:rsidR="00A23CE3" w:rsidRPr="00A23CE3" w:rsidRDefault="00A23CE3" w:rsidP="00A23CE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Производство сельскохозяйственной продукции осуществляется населением города на дачных участках. </w:t>
      </w:r>
      <w:r w:rsidRPr="00A23CE3">
        <w:rPr>
          <w:rFonts w:ascii="Times New Roman" w:hAnsi="Times New Roman" w:cs="Times New Roman"/>
          <w:sz w:val="28"/>
          <w:szCs w:val="28"/>
        </w:rPr>
        <w:t xml:space="preserve">С 2015 года сельскохозяйственную продукцию в своем подсобном хозяйстве, </w:t>
      </w:r>
      <w:r w:rsidRPr="00A23CE3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которое включает в себя тепличный комплексы, площади для выращивания овощных культур,</w:t>
      </w:r>
      <w:r w:rsidRPr="00A23CE3">
        <w:rPr>
          <w:rFonts w:ascii="Times New Roman" w:hAnsi="Times New Roman" w:cs="Times New Roman"/>
          <w:sz w:val="28"/>
          <w:szCs w:val="28"/>
        </w:rPr>
        <w:t xml:space="preserve"> производит учреждение Я/О-100/5</w:t>
      </w:r>
      <w:r w:rsidRPr="00A23C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23CE3" w:rsidRPr="00A23CE3" w:rsidRDefault="00A23CE3" w:rsidP="00A23CE3">
      <w:pPr>
        <w:spacing w:after="0" w:line="240" w:lineRule="auto"/>
        <w:ind w:firstLine="705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За 2024 год на территории г. Десногорска (по данным органов статистики) произведено сельскохозяйственной продукции на 65,2 </w:t>
      </w:r>
      <w:proofErr w:type="gramStart"/>
      <w:r w:rsidRPr="00A23CE3">
        <w:rPr>
          <w:rFonts w:ascii="Times New Roman" w:hAnsi="Times New Roman" w:cs="Times New Roman"/>
          <w:color w:val="000000"/>
          <w:sz w:val="28"/>
          <w:szCs w:val="28"/>
        </w:rPr>
        <w:t>млн</w:t>
      </w:r>
      <w:proofErr w:type="gramEnd"/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 руб., что составляет </w:t>
      </w:r>
      <w:r w:rsidRPr="00A23CE3">
        <w:rPr>
          <w:rFonts w:ascii="Times New Roman" w:hAnsi="Times New Roman" w:cs="Times New Roman"/>
          <w:sz w:val="28"/>
          <w:szCs w:val="28"/>
        </w:rPr>
        <w:t>77,8%</w:t>
      </w:r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 к уровню 2023 года,  в том числе: продукция растениеводства 64,0 млн руб. или 77,5% к 2023 году, продукция животноводства – 1,1 млн руб. или 94,9% к 2023 году. </w:t>
      </w:r>
    </w:p>
    <w:p w:rsidR="00A23CE3" w:rsidRPr="00A23CE3" w:rsidRDefault="00A23CE3" w:rsidP="00A23CE3">
      <w:pPr>
        <w:spacing w:after="0" w:line="240" w:lineRule="auto"/>
        <w:ind w:firstLine="705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По оценке, в 2025 году производство сельскохозяйственной продукции составит </w:t>
      </w:r>
      <w:r w:rsidRPr="00A23CE3">
        <w:rPr>
          <w:rFonts w:ascii="Times New Roman" w:hAnsi="Times New Roman" w:cs="Times New Roman"/>
          <w:sz w:val="28"/>
          <w:szCs w:val="28"/>
        </w:rPr>
        <w:t xml:space="preserve">70,7 </w:t>
      </w:r>
      <w:proofErr w:type="gramStart"/>
      <w:r w:rsidRPr="00A23CE3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23CE3">
        <w:rPr>
          <w:rFonts w:ascii="Times New Roman" w:hAnsi="Times New Roman" w:cs="Times New Roman"/>
          <w:sz w:val="28"/>
          <w:szCs w:val="28"/>
        </w:rPr>
        <w:t xml:space="preserve"> руб., в 2026 году – 74,6 млн руб., 2027 году – 78,9 млн руб., в 2028 году – 83,2</w:t>
      </w:r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 млн руб.</w:t>
      </w:r>
    </w:p>
    <w:p w:rsidR="00A23CE3" w:rsidRPr="00A23CE3" w:rsidRDefault="00A23CE3" w:rsidP="00A23CE3">
      <w:pPr>
        <w:spacing w:after="0" w:line="240" w:lineRule="auto"/>
        <w:ind w:firstLine="705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Основную долю (свыше 98%) в общем объеме произведенной сельскохозяйственной продукции составит продукция растениеводства (производство картофеля и овощей): в 2025 – 69,2 </w:t>
      </w:r>
      <w:proofErr w:type="gramStart"/>
      <w:r w:rsidRPr="00A23CE3">
        <w:rPr>
          <w:rFonts w:ascii="Times New Roman" w:hAnsi="Times New Roman" w:cs="Times New Roman"/>
          <w:color w:val="000000"/>
          <w:sz w:val="28"/>
          <w:szCs w:val="28"/>
        </w:rPr>
        <w:t>млн</w:t>
      </w:r>
      <w:proofErr w:type="gramEnd"/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 руб., в 2026 –                     72,8 млн руб., 2027 – 76,7 млн руб., 2028 – 80,2 млн руб.  </w:t>
      </w:r>
    </w:p>
    <w:p w:rsidR="00A23CE3" w:rsidRPr="00A23CE3" w:rsidRDefault="00A23CE3" w:rsidP="00A23CE3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3CE3" w:rsidRPr="00A23CE3" w:rsidRDefault="00A23CE3" w:rsidP="00A23CE3">
      <w:pPr>
        <w:numPr>
          <w:ilvl w:val="3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b/>
          <w:color w:val="000000"/>
          <w:sz w:val="28"/>
          <w:szCs w:val="28"/>
        </w:rPr>
        <w:t>Строительство</w:t>
      </w:r>
    </w:p>
    <w:p w:rsidR="00A23CE3" w:rsidRPr="00A23CE3" w:rsidRDefault="00A23CE3" w:rsidP="00A23CE3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3CE3" w:rsidRPr="00A23CE3" w:rsidRDefault="00A23CE3" w:rsidP="00A23CE3">
      <w:pPr>
        <w:suppressAutoHyphens/>
        <w:spacing w:after="0" w:line="320" w:lineRule="exact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A23CE3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Отрасль «Строительство» в Десногорске представлена, в основном,                  АО «ИКАО».</w:t>
      </w:r>
    </w:p>
    <w:p w:rsidR="00A23CE3" w:rsidRPr="00A23CE3" w:rsidRDefault="00A23CE3" w:rsidP="00A23CE3">
      <w:pPr>
        <w:suppressAutoHyphens/>
        <w:spacing w:after="0" w:line="320" w:lineRule="exact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A23CE3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 xml:space="preserve">В отрасли «Строительство» в Десногорске 2024 год объем составил 89,9 </w:t>
      </w:r>
      <w:proofErr w:type="gramStart"/>
      <w:r w:rsidRPr="00A23CE3">
        <w:rPr>
          <w:rFonts w:ascii="Times New Roman CYR" w:hAnsi="Times New Roman CYR" w:cs="Times New Roman CYR"/>
          <w:sz w:val="28"/>
          <w:szCs w:val="28"/>
          <w:lang w:eastAsia="ru-RU"/>
        </w:rPr>
        <w:t>млн</w:t>
      </w:r>
      <w:proofErr w:type="gramEnd"/>
      <w:r w:rsidRPr="00A23CE3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руб. По оценке 2025 года объем работ по данному виду деятельности составит 15,3 млн руб., в 2026 году – 16,2 млн руб.,  в 2027 году – 16,8 млн руб., в 2028 году – 17,1 млн руб. </w:t>
      </w:r>
    </w:p>
    <w:p w:rsidR="00A23CE3" w:rsidRPr="00A23CE3" w:rsidRDefault="00A23CE3" w:rsidP="00A23CE3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23CE3">
        <w:rPr>
          <w:rFonts w:ascii="Times New Roman" w:hAnsi="Times New Roman" w:cs="Times New Roman"/>
          <w:sz w:val="28"/>
          <w:szCs w:val="28"/>
        </w:rPr>
        <w:t xml:space="preserve">В 2024 году объем ввода жилых домов в эксплуатацию составил                          1,25 тыс. кв.  м (индивидуальное жилищное строительство). </w:t>
      </w:r>
    </w:p>
    <w:p w:rsidR="00A23CE3" w:rsidRPr="00A23CE3" w:rsidRDefault="00A23CE3" w:rsidP="00A23CE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CE3">
        <w:rPr>
          <w:rFonts w:ascii="Times New Roman" w:hAnsi="Times New Roman" w:cs="Times New Roman"/>
          <w:sz w:val="28"/>
          <w:szCs w:val="28"/>
        </w:rPr>
        <w:t>По оценке, в 2025, году ввод в эксплуатацию жилья составит                          1,4 тыс. кв. м, в 2026 году – 1,5 тыс. кв. м, в 2027 году – 1,5 тыс. кв.  м, в 2028 году – 1,5 тыс. кв.  м.</w:t>
      </w:r>
      <w:proofErr w:type="gramEnd"/>
    </w:p>
    <w:p w:rsidR="00A23CE3" w:rsidRPr="00A23CE3" w:rsidRDefault="00A23CE3" w:rsidP="00A23C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3CE3" w:rsidRPr="00A23CE3" w:rsidRDefault="00A23CE3" w:rsidP="00A23CE3">
      <w:pPr>
        <w:numPr>
          <w:ilvl w:val="3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b/>
          <w:color w:val="000000"/>
          <w:sz w:val="28"/>
          <w:szCs w:val="28"/>
        </w:rPr>
        <w:t>Торговля и услуги населению</w:t>
      </w:r>
    </w:p>
    <w:p w:rsidR="00A23CE3" w:rsidRPr="00A23CE3" w:rsidRDefault="00A23CE3" w:rsidP="00A23CE3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3CE3" w:rsidRPr="00A23CE3" w:rsidRDefault="00A23CE3" w:rsidP="00A23CE3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3CE3">
        <w:rPr>
          <w:rFonts w:ascii="Times New Roman" w:hAnsi="Times New Roman" w:cs="Times New Roman"/>
          <w:sz w:val="28"/>
          <w:szCs w:val="28"/>
        </w:rPr>
        <w:t>Одной из важнейших задач органов власти на местах является создание комфортных условий для проживания жителей путем развития всей городской инфраструктуры, в том числе потребительского рынка.</w:t>
      </w:r>
    </w:p>
    <w:p w:rsidR="00A23CE3" w:rsidRPr="00A23CE3" w:rsidRDefault="00A23CE3" w:rsidP="00A23CE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</w:rPr>
        <w:t>Потребительский рынок муниципального образования складывается из нескольких составляющих: розничная торговля, общественное питание и платные услуги, в том числе бытовые.</w:t>
      </w:r>
    </w:p>
    <w:p w:rsidR="00A23CE3" w:rsidRPr="00A23CE3" w:rsidRDefault="00A23CE3" w:rsidP="00A23CE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</w:rPr>
        <w:t>В городе осуществляют свою деятельность сетевые магазины «Магнит», «Пятерочка», «Лаваш», «</w:t>
      </w:r>
      <w:proofErr w:type="gramStart"/>
      <w:r w:rsidRPr="00A23CE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spellStart"/>
      <w:proofErr w:type="gramEnd"/>
      <w:r w:rsidRPr="00A23CE3">
        <w:rPr>
          <w:rFonts w:ascii="Times New Roman" w:hAnsi="Times New Roman" w:cs="Times New Roman"/>
          <w:color w:val="000000"/>
          <w:sz w:val="28"/>
          <w:szCs w:val="28"/>
          <w:lang w:val="en-US"/>
        </w:rPr>
        <w:t>ari</w:t>
      </w:r>
      <w:proofErr w:type="spellEnd"/>
      <w:r w:rsidRPr="00A23CE3">
        <w:rPr>
          <w:rFonts w:ascii="Times New Roman" w:hAnsi="Times New Roman" w:cs="Times New Roman"/>
          <w:color w:val="000000"/>
          <w:sz w:val="28"/>
          <w:szCs w:val="28"/>
        </w:rPr>
        <w:t>», «Эльдорадо», «</w:t>
      </w:r>
      <w:r w:rsidRPr="00A23CE3">
        <w:rPr>
          <w:rFonts w:ascii="Times New Roman" w:hAnsi="Times New Roman" w:cs="Times New Roman"/>
          <w:color w:val="000000"/>
          <w:sz w:val="28"/>
          <w:szCs w:val="28"/>
          <w:lang w:val="en-US"/>
        </w:rPr>
        <w:t>DNS</w:t>
      </w:r>
      <w:r w:rsidRPr="00A23CE3">
        <w:rPr>
          <w:rFonts w:ascii="Times New Roman" w:hAnsi="Times New Roman" w:cs="Times New Roman"/>
          <w:color w:val="000000"/>
          <w:sz w:val="28"/>
          <w:szCs w:val="28"/>
        </w:rPr>
        <w:t>», «Светофор»,  «</w:t>
      </w:r>
      <w:proofErr w:type="spellStart"/>
      <w:r w:rsidRPr="00A23CE3">
        <w:rPr>
          <w:rFonts w:ascii="Times New Roman" w:hAnsi="Times New Roman" w:cs="Times New Roman"/>
          <w:color w:val="000000"/>
          <w:sz w:val="28"/>
          <w:szCs w:val="28"/>
          <w:lang w:val="en-US"/>
        </w:rPr>
        <w:t>Fixprice</w:t>
      </w:r>
      <w:proofErr w:type="spellEnd"/>
      <w:r w:rsidRPr="00A23CE3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A23CE3">
        <w:rPr>
          <w:rFonts w:ascii="Times New Roman" w:hAnsi="Times New Roman" w:cs="Times New Roman"/>
          <w:color w:val="000000"/>
          <w:sz w:val="28"/>
          <w:szCs w:val="28"/>
        </w:rPr>
        <w:t>Син</w:t>
      </w:r>
      <w:proofErr w:type="spellEnd"/>
      <w:r w:rsidRPr="00A23CE3">
        <w:rPr>
          <w:rFonts w:ascii="Times New Roman" w:hAnsi="Times New Roman" w:cs="Times New Roman"/>
          <w:color w:val="000000"/>
          <w:sz w:val="28"/>
          <w:szCs w:val="28"/>
        </w:rPr>
        <w:t>», «Детский мир», «</w:t>
      </w:r>
      <w:proofErr w:type="spellStart"/>
      <w:r w:rsidRPr="00A23CE3">
        <w:rPr>
          <w:rFonts w:ascii="Times New Roman" w:hAnsi="Times New Roman" w:cs="Times New Roman"/>
          <w:color w:val="000000"/>
          <w:sz w:val="28"/>
          <w:szCs w:val="28"/>
        </w:rPr>
        <w:t>Rieker</w:t>
      </w:r>
      <w:proofErr w:type="spellEnd"/>
      <w:r w:rsidRPr="00A23CE3">
        <w:rPr>
          <w:rFonts w:ascii="Times New Roman" w:hAnsi="Times New Roman" w:cs="Times New Roman"/>
          <w:color w:val="000000"/>
          <w:sz w:val="28"/>
          <w:szCs w:val="28"/>
        </w:rPr>
        <w:t>» на долю которых приходится основной оборот розничной торговли. Также на территории муниципального образования  расположены торговый центр «Мармелад» и</w:t>
      </w:r>
      <w:r w:rsidRPr="00A23CE3">
        <w:rPr>
          <w:rFonts w:ascii="Times New Roman" w:hAnsi="Times New Roman" w:cs="Times New Roman"/>
          <w:sz w:val="28"/>
          <w:szCs w:val="28"/>
        </w:rPr>
        <w:t xml:space="preserve"> торгово-развлекательный центр «Галактика». Кроме </w:t>
      </w:r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того, в Десногорске развита нестационарная торговля. </w:t>
      </w:r>
    </w:p>
    <w:p w:rsidR="00A23CE3" w:rsidRPr="00A23CE3" w:rsidRDefault="00A23CE3" w:rsidP="00A23CE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sz w:val="28"/>
          <w:szCs w:val="28"/>
        </w:rPr>
        <w:t>На потребительском рынке в 2024 году наблюдалось увеличение объемов розничного товарооборота</w:t>
      </w:r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. В 2024 году оборот розничной торговли составил 4000,9 </w:t>
      </w:r>
      <w:proofErr w:type="gramStart"/>
      <w:r w:rsidRPr="00A23CE3">
        <w:rPr>
          <w:rFonts w:ascii="Times New Roman" w:hAnsi="Times New Roman" w:cs="Times New Roman"/>
          <w:color w:val="000000"/>
          <w:sz w:val="28"/>
          <w:szCs w:val="28"/>
        </w:rPr>
        <w:t>млн</w:t>
      </w:r>
      <w:proofErr w:type="gramEnd"/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 руб. По оценке в 2025 году оборот розничной торговли составит 4400,9 млн руб. По прогнозу на 2026 год оборот розничной торговли составит 4841,08 млн руб., на 2027 год – 5325,19 млн руб., на 2028 год –  5857,71 млн руб.</w:t>
      </w:r>
    </w:p>
    <w:p w:rsidR="00A23CE3" w:rsidRPr="00A23CE3" w:rsidRDefault="00A23CE3" w:rsidP="00A23CE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городе действует один универсальный розничный рынок                               ООО «Управляющая компания «</w:t>
      </w:r>
      <w:proofErr w:type="spellStart"/>
      <w:r w:rsidRPr="00A23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Десногорский</w:t>
      </w:r>
      <w:proofErr w:type="spellEnd"/>
      <w:r w:rsidRPr="00A23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рынок», площадью свыше                            13,0 тыс. </w:t>
      </w:r>
      <w:proofErr w:type="spellStart"/>
      <w:r w:rsidRPr="00A23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A23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A23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где осуществляется реализация мяса, молочной продукции, яиц крестьянскими хозяйствами из соседних районов, а также из Республики Беларусь. Населением города производится реализация овощей,  выращенных на дачных участках.</w:t>
      </w:r>
    </w:p>
    <w:p w:rsidR="00A23CE3" w:rsidRPr="00A23CE3" w:rsidRDefault="00A23CE3" w:rsidP="00A23CE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Населению города Десногорска в 2024 году оказано платных услуг на         478 </w:t>
      </w:r>
      <w:proofErr w:type="gramStart"/>
      <w:r w:rsidRPr="00A23CE3">
        <w:rPr>
          <w:rFonts w:ascii="Times New Roman" w:hAnsi="Times New Roman" w:cs="Times New Roman"/>
          <w:color w:val="000000"/>
          <w:sz w:val="28"/>
          <w:szCs w:val="28"/>
        </w:rPr>
        <w:t>млн</w:t>
      </w:r>
      <w:proofErr w:type="gramEnd"/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 рублей. Основной объем услуг приходится на  услуги жилищно-коммунального хозяйства.</w:t>
      </w:r>
      <w:r w:rsidRPr="00A23C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23CE3" w:rsidRPr="00A23CE3" w:rsidRDefault="00A23CE3" w:rsidP="00A23CE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По оценке 2025 года будет оказано платных услуг населению на сумму            482,7 </w:t>
      </w:r>
      <w:proofErr w:type="gramStart"/>
      <w:r w:rsidRPr="00A23CE3">
        <w:rPr>
          <w:rFonts w:ascii="Times New Roman" w:hAnsi="Times New Roman" w:cs="Times New Roman"/>
          <w:color w:val="000000"/>
          <w:sz w:val="28"/>
          <w:szCs w:val="28"/>
        </w:rPr>
        <w:t>млн</w:t>
      </w:r>
      <w:proofErr w:type="gramEnd"/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 руб. </w:t>
      </w:r>
    </w:p>
    <w:p w:rsidR="00A23CE3" w:rsidRPr="00A23CE3" w:rsidRDefault="00A23CE3" w:rsidP="00A23CE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Сфера бытовых услуг муниципального образования полностью отдана индивидуальным предпринимателям и предприятиям малого бизнеса.  Населению оказываются различные виды бытовых услуг, в </w:t>
      </w:r>
      <w:proofErr w:type="spellStart"/>
      <w:r w:rsidRPr="00A23CE3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. услуги </w:t>
      </w:r>
      <w:r w:rsidRPr="00A23C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парикмахерских, по пошиву и ремонту одежды, ремонту обуви, бытовой технике, автотранспортных средств, ритуальные услуги и т.д.</w:t>
      </w:r>
      <w:r w:rsidRPr="00A23C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A23CE3" w:rsidRPr="00A23CE3" w:rsidRDefault="00A23CE3" w:rsidP="00A23CE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23CE3" w:rsidRPr="00A23CE3" w:rsidRDefault="00A23CE3" w:rsidP="00A23CE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A23CE3" w:rsidRPr="00A23CE3" w:rsidRDefault="00A23CE3" w:rsidP="00A23CE3">
      <w:pPr>
        <w:numPr>
          <w:ilvl w:val="3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b/>
          <w:color w:val="000000"/>
          <w:sz w:val="28"/>
          <w:szCs w:val="28"/>
        </w:rPr>
        <w:t>Малое и среднее предпринимательство</w:t>
      </w:r>
    </w:p>
    <w:p w:rsidR="00A23CE3" w:rsidRPr="00A23CE3" w:rsidRDefault="00A23CE3" w:rsidP="00A23C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3CE3" w:rsidRPr="00A23CE3" w:rsidRDefault="00A23CE3" w:rsidP="00A23CE3">
      <w:pPr>
        <w:spacing w:after="0" w:line="240" w:lineRule="auto"/>
        <w:ind w:firstLine="705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Единого реестра субъектов малого и среднего предпринимательства Федеральной налоговой службы Российской Федерации по состоянию на 01 января 2025 года число малых и средних предприятий по муниципальному образованию составило 157 ед. и увеличилось по сравнению с 2023 годом на 9 ед. </w:t>
      </w:r>
    </w:p>
    <w:p w:rsidR="00A23CE3" w:rsidRPr="00A23CE3" w:rsidRDefault="00A23CE3" w:rsidP="00A23C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</w:rPr>
        <w:t>Наибольшее количество малых предприятий осуществляют торгово-закупочную деятельность и оказание услуг, поэтому, сохраняется положительная динамика на потребительском рынке города. Основными показателями сферы потребительского рынка являются: оборот розничной торговли и общественного питания, объем бытовых услуг.</w:t>
      </w:r>
    </w:p>
    <w:p w:rsidR="00A23CE3" w:rsidRPr="00A23CE3" w:rsidRDefault="00A23CE3" w:rsidP="00A23CE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A23CE3">
        <w:rPr>
          <w:rFonts w:ascii="Times New Roman" w:hAnsi="Times New Roman" w:cs="Times New Roman"/>
          <w:color w:val="000000"/>
          <w:sz w:val="28"/>
          <w:szCs w:val="28"/>
        </w:rPr>
        <w:t>По оценке 2025 года количество малых предприятий составит 157 ед. со среднесписочной численностью работников 1,448 тыс. чел. По прогнозным данным в 2026 -2028 годах планируется незначительный рост малых предприятий и их количество составит: в 2026 году – 159 ед., в 2027 году – 116 ед., в 2028 году – 164 ед., со среднесписочной численностью работников 1,463  тыс. чел., 1,479 тыс. чел. и 1,495</w:t>
      </w:r>
      <w:proofErr w:type="gramEnd"/>
      <w:r w:rsidRPr="00A23CE3">
        <w:rPr>
          <w:rFonts w:ascii="Times New Roman" w:hAnsi="Times New Roman" w:cs="Times New Roman"/>
          <w:color w:val="000000"/>
          <w:sz w:val="28"/>
          <w:szCs w:val="28"/>
        </w:rPr>
        <w:t xml:space="preserve"> тыс. чел. соответственно.</w:t>
      </w:r>
    </w:p>
    <w:p w:rsidR="00A23CE3" w:rsidRPr="00A23CE3" w:rsidRDefault="00A23CE3" w:rsidP="00A23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CE3">
        <w:rPr>
          <w:rFonts w:ascii="Times New Roman" w:hAnsi="Times New Roman" w:cs="Times New Roman"/>
          <w:sz w:val="28"/>
          <w:szCs w:val="28"/>
        </w:rPr>
        <w:t>В городе Десногорске</w:t>
      </w:r>
      <w:r w:rsidRPr="00A23CE3">
        <w:rPr>
          <w:rFonts w:ascii="Times New Roman" w:hAnsi="Times New Roman" w:cs="Times New Roman"/>
          <w:sz w:val="28"/>
          <w:szCs w:val="28"/>
          <w:shd w:val="clear" w:color="auto" w:fill="F8F7EF"/>
        </w:rPr>
        <w:t xml:space="preserve"> </w:t>
      </w:r>
      <w:r w:rsidRPr="00A23CE3">
        <w:rPr>
          <w:rFonts w:ascii="Times New Roman" w:hAnsi="Times New Roman" w:cs="Times New Roman"/>
          <w:sz w:val="28"/>
          <w:szCs w:val="28"/>
        </w:rPr>
        <w:t>реализуется муниципальная программа «Создание благоприятного предпринимательского климата на территории муниципального образования «город Десногорск» Смоленской области», в рамках которой проводятся ежегодные конкурсы, семинары, оказывается информационная поддержка СМП путем размещения информации в средствах массовой информации, на сайте Администрации в информационно -    телекоммуникационной сети Интернет. В 2025 году планируется предоставление грантов в форме субсидий предпринимателям на финансовое обеспечение расходов по ведению бизнеса. Это в свою очередь будет способствовать увеличению субъектов МСП.</w:t>
      </w:r>
    </w:p>
    <w:p w:rsidR="00A23CE3" w:rsidRPr="00A23CE3" w:rsidRDefault="00A23CE3" w:rsidP="00A23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CE3" w:rsidRPr="00A23CE3" w:rsidRDefault="00A23CE3" w:rsidP="00A23CE3">
      <w:pPr>
        <w:numPr>
          <w:ilvl w:val="3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b/>
          <w:color w:val="000000"/>
          <w:sz w:val="28"/>
          <w:szCs w:val="28"/>
        </w:rPr>
        <w:t>Инвестиции</w:t>
      </w:r>
    </w:p>
    <w:p w:rsidR="00A23CE3" w:rsidRPr="00A23CE3" w:rsidRDefault="00A23CE3" w:rsidP="00A23CE3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A23CE3" w:rsidRPr="00A23CE3" w:rsidRDefault="00A23CE3" w:rsidP="00A23C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Объем инвестиций в основной капитал за счет всех источников финансирования (без субъектов малого и среднего предпринимательства) в 2024 году составил 1 783, 6 млн. руб. (16% в сопоставимых ценах к соответствующему периоду 2023 года), в том числе за счет собственных средств – 1 730,9 </w:t>
      </w:r>
      <w:proofErr w:type="gram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за счет привлеченных средств – 52,7 млн руб.  </w:t>
      </w:r>
    </w:p>
    <w:p w:rsidR="00A23CE3" w:rsidRPr="00A23CE3" w:rsidRDefault="00A23CE3" w:rsidP="00A23CE3">
      <w:pPr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2023 году был осуществлен ввод в эксплуатацию объекта капитального строительства: «Смоленская АЭС. </w:t>
      </w:r>
      <w:proofErr w:type="gramStart"/>
      <w:r w:rsidRPr="00A23C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очередь.</w:t>
      </w:r>
      <w:proofErr w:type="gram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систем контейнерного хранения и обращения с ОЯТ. ХОЯТ. Реконструкция. Пристрой». Адрес (местоположения) объекта в соответствии с разрешением </w:t>
      </w: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ввод объекта в эксплуатацию от 01.12.2023 № 67-15-17-2023: территория </w:t>
      </w:r>
      <w:proofErr w:type="spell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Промзона</w:t>
      </w:r>
      <w:proofErr w:type="spell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САЭС, с. Богданово, </w:t>
      </w:r>
      <w:proofErr w:type="spell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Екимовичское</w:t>
      </w:r>
      <w:proofErr w:type="spell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</w:t>
      </w:r>
      <w:proofErr w:type="spell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Рославльский</w:t>
      </w:r>
      <w:proofErr w:type="spell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Смоленская область.</w:t>
      </w:r>
    </w:p>
    <w:p w:rsidR="00A23CE3" w:rsidRPr="00A23CE3" w:rsidRDefault="00A23CE3" w:rsidP="00A23CE3">
      <w:pPr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2024 года, согласно Указаниям по заполнению формы федерального статистического наблюдения  № П-2 «Сведения об инвестициях в нефинансовые активы», утвержденной приказам Росстата от 31 июля 2023 года № 359, данные по форме предоставляются в территориальный орган Росстата по месту фактического осуществления деятельности юридического лица. </w:t>
      </w:r>
    </w:p>
    <w:p w:rsidR="00A23CE3" w:rsidRPr="00A23CE3" w:rsidRDefault="00A23CE3" w:rsidP="00A23C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оценке в 2025 году общий объем инвестиций составит               1 551,5 </w:t>
      </w:r>
      <w:proofErr w:type="gram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прогноз в 2026 году – 1 322,0 млн руб., в 2027 году –          1 201,8 млн руб., в 2028 году 1 180,1 млн руб.</w:t>
      </w:r>
    </w:p>
    <w:p w:rsidR="00A23CE3" w:rsidRPr="00A23CE3" w:rsidRDefault="00A23CE3" w:rsidP="00A23C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филиалу АО «Концерн Росэнергоатом» «Смоленская атомная станция» инвестиции по оценке в 2025 году составят 80,4 </w:t>
      </w:r>
      <w:proofErr w:type="gram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 будут направлены на реконструкцию профилактория «Лесная поляна» и общежития №5 в 1 </w:t>
      </w:r>
      <w:proofErr w:type="spell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3CE3" w:rsidRPr="00A23CE3" w:rsidRDefault="00A23CE3" w:rsidP="00A23C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обрабатывающему производству инвестиции по оценке в 2025 год</w:t>
      </w:r>
      <w:proofErr w:type="gram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у           ООО</w:t>
      </w:r>
      <w:proofErr w:type="gram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Десногорский</w:t>
      </w:r>
      <w:proofErr w:type="spell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полимерный завод» направлены на приобретение и установку новых современных производственных линий. Прогнозную оценку на 2025-2028гг. ООО «</w:t>
      </w:r>
      <w:proofErr w:type="spell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Десногорский</w:t>
      </w:r>
      <w:proofErr w:type="spell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полимерный завод» не предоставил. Инвестиции ООО «Полимер» - 320,0 </w:t>
      </w:r>
      <w:proofErr w:type="gram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направлены на реализацию инвестиционного проекта «Расширение производственного комплекса «Полимер 2».</w:t>
      </w:r>
    </w:p>
    <w:p w:rsidR="00A23CE3" w:rsidRPr="00A23CE3" w:rsidRDefault="00A23CE3" w:rsidP="00A23C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филиалу АО «</w:t>
      </w:r>
      <w:proofErr w:type="spell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Атомтранс</w:t>
      </w:r>
      <w:proofErr w:type="spell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инвестиции по оценке в 2025 году составят 97,7 </w:t>
      </w:r>
      <w:proofErr w:type="gram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за счет собственных средств. Вложения направлены на обновление транспортного парка и оборудования.</w:t>
      </w:r>
    </w:p>
    <w:p w:rsidR="00A23CE3" w:rsidRPr="00A23CE3" w:rsidRDefault="00A23CE3" w:rsidP="00A23C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«Д-Полимер» по оценке в 2025 году инвестиции составят           127,0 </w:t>
      </w:r>
      <w:proofErr w:type="gram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 направлены будут на приобретение оборудования для производства пластмассовых изделий.</w:t>
      </w:r>
    </w:p>
    <w:p w:rsidR="00A23CE3" w:rsidRPr="00A23CE3" w:rsidRDefault="00A23CE3" w:rsidP="00A23C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оценке в 2025 году по ООО «Смоленская АЭС-Сервис» инвестиции в основной капитал составят 238,6 </w:t>
      </w:r>
      <w:proofErr w:type="gram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 будут направлены на выполнение ремонтно-строительных работ гостиничного комплекса.</w:t>
      </w:r>
    </w:p>
    <w:p w:rsidR="00A23CE3" w:rsidRPr="00A23CE3" w:rsidRDefault="00A23CE3" w:rsidP="00A23C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Десногорский</w:t>
      </w:r>
      <w:proofErr w:type="spell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 ООО «АТЭС» по оценке в 2025 году инвестиции в основной капитал составят 40,8 </w:t>
      </w:r>
      <w:proofErr w:type="gramStart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A2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 будут направлены на модернизацию тепловой изоляции, приобретение основных средств, необходимых для функционирования, модернизацию систем водоснабжения и водоотведения.</w:t>
      </w:r>
    </w:p>
    <w:p w:rsidR="00A23CE3" w:rsidRPr="00A23CE3" w:rsidRDefault="00A23CE3" w:rsidP="00A23C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3CE3" w:rsidRPr="00A23CE3" w:rsidRDefault="00A23CE3" w:rsidP="00A23C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3CE3" w:rsidRPr="00A23CE3" w:rsidRDefault="00A23CE3" w:rsidP="00A23CE3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3C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8.Труд и занятость</w:t>
      </w:r>
    </w:p>
    <w:p w:rsidR="00A23CE3" w:rsidRPr="00A23CE3" w:rsidRDefault="00A23CE3" w:rsidP="00A23CE3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3CE3" w:rsidRPr="00A23CE3" w:rsidRDefault="00A23CE3" w:rsidP="00A23C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3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статистическим данным в Десногорске самая высокая по Смоленской области среднемесячная номинальная начисленная заработная плата. Так, за 2024 год среднемесячная номинальная начисленная заработная плата составила 87616,2 руб. По оценке в 2025 году заработная плата работников крупных и средних предприятий города составит 97376,6 руб. </w:t>
      </w:r>
    </w:p>
    <w:p w:rsidR="00A23CE3" w:rsidRPr="00A23CE3" w:rsidRDefault="00A23CE3" w:rsidP="00A23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23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2026-2028 гг. в условиях стабильной инфляции реальная заработная плата будет расти. В целом в условиях базового варианта показатель ежегодно увеличивается и к 2028 году составит 132815 руб. </w:t>
      </w:r>
    </w:p>
    <w:p w:rsidR="00A23CE3" w:rsidRPr="00A23CE3" w:rsidRDefault="00A23CE3" w:rsidP="00A23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23CE3">
        <w:rPr>
          <w:rFonts w:ascii="Times New Roman" w:hAnsi="Times New Roman" w:cs="Times New Roman"/>
          <w:sz w:val="28"/>
          <w:szCs w:val="28"/>
          <w:lang w:eastAsia="ru-RU"/>
        </w:rPr>
        <w:t xml:space="preserve">В 2025 году уровень зарегистрированной безработицы (по прогнозным данным отдела СОГКУ Центр занятости населения </w:t>
      </w:r>
      <w:proofErr w:type="spellStart"/>
      <w:r w:rsidRPr="00A23CE3">
        <w:rPr>
          <w:rFonts w:ascii="Times New Roman" w:hAnsi="Times New Roman" w:cs="Times New Roman"/>
          <w:sz w:val="28"/>
          <w:szCs w:val="28"/>
          <w:lang w:eastAsia="ru-RU"/>
        </w:rPr>
        <w:t>Рославльского</w:t>
      </w:r>
      <w:proofErr w:type="spellEnd"/>
      <w:r w:rsidRPr="00A23CE3">
        <w:rPr>
          <w:rFonts w:ascii="Times New Roman" w:hAnsi="Times New Roman" w:cs="Times New Roman"/>
          <w:sz w:val="28"/>
          <w:szCs w:val="28"/>
          <w:lang w:eastAsia="ru-RU"/>
        </w:rPr>
        <w:t xml:space="preserve"> района» в                 г. Десногорске) составит 0,24%. </w:t>
      </w:r>
    </w:p>
    <w:p w:rsidR="00A23CE3" w:rsidRPr="00A23CE3" w:rsidRDefault="00A23CE3" w:rsidP="00A23CE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23CE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Численность безработных, зарегистрированных в службе занятости (по оценке), в 2025 году составит 37 человек. </w:t>
      </w:r>
    </w:p>
    <w:p w:rsidR="00A23CE3" w:rsidRPr="00A23CE3" w:rsidRDefault="00A23CE3" w:rsidP="00A23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23CE3">
        <w:rPr>
          <w:rFonts w:ascii="Times New Roman" w:hAnsi="Times New Roman" w:cs="Times New Roman"/>
          <w:sz w:val="28"/>
          <w:szCs w:val="28"/>
          <w:lang w:eastAsia="ru-RU"/>
        </w:rPr>
        <w:t>Несмотря на непростую ситуацию в экономике города, служба занятости населения прогнозирует с 2025 года снижение уровня официальной безработицы в городе Десногорске и общей численности безработных.</w:t>
      </w:r>
    </w:p>
    <w:p w:rsidR="00A23CE3" w:rsidRPr="00A23CE3" w:rsidRDefault="00A23CE3" w:rsidP="00A23CE3">
      <w:pPr>
        <w:suppressAutoHyphens/>
        <w:overflowPunct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23CE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Для трудоустройства граждан работает телефон «горячей линии», безработные граждане направляются н</w:t>
      </w:r>
      <w:r w:rsidRPr="00A23CE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 подготовку, переподготовку и повышение квалификации. </w:t>
      </w:r>
    </w:p>
    <w:p w:rsidR="00A23CE3" w:rsidRPr="00A23CE3" w:rsidRDefault="00A23CE3" w:rsidP="00A23C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3CE3">
        <w:rPr>
          <w:rFonts w:ascii="Times New Roman" w:hAnsi="Times New Roman" w:cs="Times New Roman"/>
          <w:sz w:val="28"/>
          <w:szCs w:val="28"/>
        </w:rPr>
        <w:tab/>
        <w:t xml:space="preserve">Ежемесячно отдел СОГКУ «Центр занятости населения </w:t>
      </w:r>
      <w:proofErr w:type="spellStart"/>
      <w:r w:rsidRPr="00A23CE3">
        <w:rPr>
          <w:rFonts w:ascii="Times New Roman" w:hAnsi="Times New Roman" w:cs="Times New Roman"/>
          <w:sz w:val="28"/>
          <w:szCs w:val="28"/>
        </w:rPr>
        <w:t>Рославльского</w:t>
      </w:r>
      <w:proofErr w:type="spellEnd"/>
      <w:r w:rsidRPr="00A23CE3">
        <w:rPr>
          <w:rFonts w:ascii="Times New Roman" w:hAnsi="Times New Roman" w:cs="Times New Roman"/>
          <w:sz w:val="28"/>
          <w:szCs w:val="28"/>
        </w:rPr>
        <w:t xml:space="preserve"> района» в г. Десногорске направляет в Администрацию муниципального образования «город Десногорск» Смоленской области мониторинг занятости населения. </w:t>
      </w:r>
    </w:p>
    <w:p w:rsidR="00A23CE3" w:rsidRPr="00A23CE3" w:rsidRDefault="00A23CE3" w:rsidP="00A23CE3">
      <w:pPr>
        <w:spacing w:after="0" w:line="240" w:lineRule="auto"/>
        <w:jc w:val="both"/>
      </w:pPr>
    </w:p>
    <w:p w:rsidR="00AE1BE0" w:rsidRDefault="00AE1BE0" w:rsidP="00A23CE3">
      <w:pPr>
        <w:spacing w:after="0" w:line="240" w:lineRule="auto"/>
        <w:jc w:val="center"/>
      </w:pPr>
    </w:p>
    <w:sectPr w:rsidR="00AE1BE0" w:rsidSect="00257F57">
      <w:headerReference w:type="default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247" w:rsidRDefault="007D7247" w:rsidP="00105305">
      <w:pPr>
        <w:spacing w:after="0" w:line="240" w:lineRule="auto"/>
      </w:pPr>
      <w:r>
        <w:separator/>
      </w:r>
    </w:p>
  </w:endnote>
  <w:endnote w:type="continuationSeparator" w:id="0">
    <w:p w:rsidR="007D7247" w:rsidRDefault="007D7247" w:rsidP="0010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247" w:rsidRDefault="007D7247" w:rsidP="00105305">
      <w:pPr>
        <w:spacing w:after="0" w:line="240" w:lineRule="auto"/>
      </w:pPr>
      <w:r>
        <w:separator/>
      </w:r>
    </w:p>
  </w:footnote>
  <w:footnote w:type="continuationSeparator" w:id="0">
    <w:p w:rsidR="007D7247" w:rsidRDefault="007D7247" w:rsidP="00105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0428"/>
      <w:docPartObj>
        <w:docPartGallery w:val="Page Numbers (Top of Page)"/>
        <w:docPartUnique/>
      </w:docPartObj>
    </w:sdtPr>
    <w:sdtEndPr/>
    <w:sdtContent>
      <w:p w:rsidR="00E7166D" w:rsidRDefault="00E7166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D5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7166D" w:rsidRDefault="00E7166D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441346"/>
      <w:docPartObj>
        <w:docPartGallery w:val="Page Numbers (Top of Page)"/>
        <w:docPartUnique/>
      </w:docPartObj>
    </w:sdtPr>
    <w:sdtEndPr/>
    <w:sdtContent>
      <w:p w:rsidR="00E7166D" w:rsidRDefault="00E7166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D5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7166D" w:rsidRDefault="00E7166D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59E3"/>
    <w:multiLevelType w:val="hybridMultilevel"/>
    <w:tmpl w:val="535EB0C6"/>
    <w:lvl w:ilvl="0" w:tplc="0966E052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6D7ED4"/>
    <w:multiLevelType w:val="hybridMultilevel"/>
    <w:tmpl w:val="CA0E2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541763F"/>
    <w:multiLevelType w:val="multilevel"/>
    <w:tmpl w:val="21D0B1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DEE66E3"/>
    <w:multiLevelType w:val="hybridMultilevel"/>
    <w:tmpl w:val="AF7CA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33A9636">
      <w:start w:val="1"/>
      <w:numFmt w:val="decimal"/>
      <w:lvlText w:val="%4."/>
      <w:lvlJc w:val="left"/>
      <w:pPr>
        <w:ind w:left="2880" w:hanging="360"/>
      </w:pPr>
      <w:rPr>
        <w:b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F10DE"/>
    <w:multiLevelType w:val="hybridMultilevel"/>
    <w:tmpl w:val="45DC61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F7"/>
    <w:rsid w:val="00022E30"/>
    <w:rsid w:val="00031C90"/>
    <w:rsid w:val="000507EA"/>
    <w:rsid w:val="00051264"/>
    <w:rsid w:val="00053F5A"/>
    <w:rsid w:val="000624BE"/>
    <w:rsid w:val="00065F87"/>
    <w:rsid w:val="0007349E"/>
    <w:rsid w:val="0008566C"/>
    <w:rsid w:val="000A11EF"/>
    <w:rsid w:val="000C0616"/>
    <w:rsid w:val="000D1F2C"/>
    <w:rsid w:val="00103562"/>
    <w:rsid w:val="00105305"/>
    <w:rsid w:val="00126B26"/>
    <w:rsid w:val="00130B9A"/>
    <w:rsid w:val="00152DA1"/>
    <w:rsid w:val="00167DBB"/>
    <w:rsid w:val="00195951"/>
    <w:rsid w:val="001979FB"/>
    <w:rsid w:val="0025418F"/>
    <w:rsid w:val="00256537"/>
    <w:rsid w:val="00257F57"/>
    <w:rsid w:val="00270542"/>
    <w:rsid w:val="002977DB"/>
    <w:rsid w:val="002C2426"/>
    <w:rsid w:val="002E750F"/>
    <w:rsid w:val="002F0FFC"/>
    <w:rsid w:val="00313865"/>
    <w:rsid w:val="003332BC"/>
    <w:rsid w:val="00336166"/>
    <w:rsid w:val="00356D1F"/>
    <w:rsid w:val="003657BB"/>
    <w:rsid w:val="00387D5D"/>
    <w:rsid w:val="003C5CE6"/>
    <w:rsid w:val="0040052C"/>
    <w:rsid w:val="0042425A"/>
    <w:rsid w:val="00443522"/>
    <w:rsid w:val="00461B00"/>
    <w:rsid w:val="00467465"/>
    <w:rsid w:val="00467DA8"/>
    <w:rsid w:val="00477E8C"/>
    <w:rsid w:val="00493297"/>
    <w:rsid w:val="004945F2"/>
    <w:rsid w:val="004A3F7E"/>
    <w:rsid w:val="004B7FEA"/>
    <w:rsid w:val="004C125A"/>
    <w:rsid w:val="004D53C3"/>
    <w:rsid w:val="004E009D"/>
    <w:rsid w:val="00513950"/>
    <w:rsid w:val="0054743E"/>
    <w:rsid w:val="00552495"/>
    <w:rsid w:val="00571FB6"/>
    <w:rsid w:val="00584946"/>
    <w:rsid w:val="00592A13"/>
    <w:rsid w:val="005A3341"/>
    <w:rsid w:val="005B2A51"/>
    <w:rsid w:val="005B545F"/>
    <w:rsid w:val="005C39C8"/>
    <w:rsid w:val="005C59AC"/>
    <w:rsid w:val="005E233B"/>
    <w:rsid w:val="006010C6"/>
    <w:rsid w:val="00606191"/>
    <w:rsid w:val="00623A14"/>
    <w:rsid w:val="00632AD3"/>
    <w:rsid w:val="00642374"/>
    <w:rsid w:val="00664563"/>
    <w:rsid w:val="006767A1"/>
    <w:rsid w:val="00711D39"/>
    <w:rsid w:val="007371E3"/>
    <w:rsid w:val="00744C41"/>
    <w:rsid w:val="0078017C"/>
    <w:rsid w:val="007A34CA"/>
    <w:rsid w:val="007A582B"/>
    <w:rsid w:val="007C6DA8"/>
    <w:rsid w:val="007D7247"/>
    <w:rsid w:val="007E0C16"/>
    <w:rsid w:val="00806AE3"/>
    <w:rsid w:val="0081599A"/>
    <w:rsid w:val="00827633"/>
    <w:rsid w:val="008A6882"/>
    <w:rsid w:val="008D1238"/>
    <w:rsid w:val="008E18CB"/>
    <w:rsid w:val="008F78CD"/>
    <w:rsid w:val="009053AD"/>
    <w:rsid w:val="00905D57"/>
    <w:rsid w:val="009116E2"/>
    <w:rsid w:val="0092309D"/>
    <w:rsid w:val="00926FF4"/>
    <w:rsid w:val="00942046"/>
    <w:rsid w:val="009511A7"/>
    <w:rsid w:val="00952250"/>
    <w:rsid w:val="00953577"/>
    <w:rsid w:val="00966571"/>
    <w:rsid w:val="00970E59"/>
    <w:rsid w:val="00984B24"/>
    <w:rsid w:val="00994187"/>
    <w:rsid w:val="009A63FC"/>
    <w:rsid w:val="009D06BA"/>
    <w:rsid w:val="009D5195"/>
    <w:rsid w:val="009F5FF2"/>
    <w:rsid w:val="009F7531"/>
    <w:rsid w:val="00A23CE3"/>
    <w:rsid w:val="00A318B0"/>
    <w:rsid w:val="00A3216C"/>
    <w:rsid w:val="00A3613E"/>
    <w:rsid w:val="00A37E24"/>
    <w:rsid w:val="00A44AA2"/>
    <w:rsid w:val="00A45E15"/>
    <w:rsid w:val="00A55DA3"/>
    <w:rsid w:val="00A56EA7"/>
    <w:rsid w:val="00A67D0D"/>
    <w:rsid w:val="00A75E85"/>
    <w:rsid w:val="00A90A48"/>
    <w:rsid w:val="00A90E1B"/>
    <w:rsid w:val="00AA52C5"/>
    <w:rsid w:val="00AB3986"/>
    <w:rsid w:val="00AD385C"/>
    <w:rsid w:val="00AE1BE0"/>
    <w:rsid w:val="00AE3A6D"/>
    <w:rsid w:val="00AF0367"/>
    <w:rsid w:val="00B55D7B"/>
    <w:rsid w:val="00B70A90"/>
    <w:rsid w:val="00B71D7F"/>
    <w:rsid w:val="00B81232"/>
    <w:rsid w:val="00B8285B"/>
    <w:rsid w:val="00B832BC"/>
    <w:rsid w:val="00BA1778"/>
    <w:rsid w:val="00BA75E3"/>
    <w:rsid w:val="00BB0E83"/>
    <w:rsid w:val="00BE29DB"/>
    <w:rsid w:val="00BE6783"/>
    <w:rsid w:val="00BF48D0"/>
    <w:rsid w:val="00C11131"/>
    <w:rsid w:val="00C416AE"/>
    <w:rsid w:val="00C45321"/>
    <w:rsid w:val="00C50FEF"/>
    <w:rsid w:val="00C618A8"/>
    <w:rsid w:val="00C714D0"/>
    <w:rsid w:val="00C83996"/>
    <w:rsid w:val="00C84257"/>
    <w:rsid w:val="00CB1245"/>
    <w:rsid w:val="00CE57D4"/>
    <w:rsid w:val="00D07380"/>
    <w:rsid w:val="00D548F7"/>
    <w:rsid w:val="00D63BC8"/>
    <w:rsid w:val="00D6619F"/>
    <w:rsid w:val="00DE1788"/>
    <w:rsid w:val="00E142FA"/>
    <w:rsid w:val="00E51FB6"/>
    <w:rsid w:val="00E63560"/>
    <w:rsid w:val="00E7166D"/>
    <w:rsid w:val="00E87C46"/>
    <w:rsid w:val="00EA263D"/>
    <w:rsid w:val="00EC16C3"/>
    <w:rsid w:val="00F16426"/>
    <w:rsid w:val="00F22E5F"/>
    <w:rsid w:val="00F31548"/>
    <w:rsid w:val="00F361B5"/>
    <w:rsid w:val="00F451A1"/>
    <w:rsid w:val="00F67B39"/>
    <w:rsid w:val="00F874D3"/>
    <w:rsid w:val="00F874E4"/>
    <w:rsid w:val="00F95C31"/>
    <w:rsid w:val="00F9607E"/>
    <w:rsid w:val="00FA6592"/>
    <w:rsid w:val="00FC77D4"/>
    <w:rsid w:val="00FD5903"/>
    <w:rsid w:val="00FD5E4D"/>
    <w:rsid w:val="00F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7054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48F7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48F7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rsid w:val="00D548F7"/>
    <w:rPr>
      <w:color w:val="auto"/>
      <w:u w:val="single"/>
    </w:rPr>
  </w:style>
  <w:style w:type="character" w:styleId="a4">
    <w:name w:val="FollowedHyperlink"/>
    <w:basedOn w:val="a0"/>
    <w:uiPriority w:val="99"/>
    <w:semiHidden/>
    <w:rsid w:val="00D548F7"/>
    <w:rPr>
      <w:color w:val="auto"/>
      <w:u w:val="single"/>
    </w:rPr>
  </w:style>
  <w:style w:type="paragraph" w:customStyle="1" w:styleId="xl65">
    <w:name w:val="xl65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66">
    <w:name w:val="xl66"/>
    <w:basedOn w:val="a"/>
    <w:rsid w:val="00D5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D5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68">
    <w:name w:val="xl68"/>
    <w:basedOn w:val="a"/>
    <w:rsid w:val="00D5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D54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xl70">
    <w:name w:val="xl70"/>
    <w:basedOn w:val="a"/>
    <w:rsid w:val="00D5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xl71">
    <w:name w:val="xl71"/>
    <w:basedOn w:val="a"/>
    <w:rsid w:val="00D5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D548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3">
    <w:name w:val="xl73"/>
    <w:basedOn w:val="a"/>
    <w:rsid w:val="00D548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4">
    <w:name w:val="xl74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5">
    <w:name w:val="xl75"/>
    <w:basedOn w:val="a"/>
    <w:rsid w:val="00D548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6">
    <w:name w:val="xl76"/>
    <w:basedOn w:val="a"/>
    <w:rsid w:val="00D548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7">
    <w:name w:val="xl77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3"/>
      <w:szCs w:val="13"/>
      <w:lang w:eastAsia="ru-RU"/>
    </w:rPr>
  </w:style>
  <w:style w:type="paragraph" w:customStyle="1" w:styleId="xl78">
    <w:name w:val="xl78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9">
    <w:name w:val="xl79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80">
    <w:name w:val="xl80"/>
    <w:basedOn w:val="a"/>
    <w:rsid w:val="00D5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81">
    <w:name w:val="xl81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3"/>
      <w:szCs w:val="13"/>
      <w:lang w:eastAsia="ru-RU"/>
    </w:rPr>
  </w:style>
  <w:style w:type="paragraph" w:customStyle="1" w:styleId="xl82">
    <w:name w:val="xl82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3"/>
      <w:szCs w:val="13"/>
      <w:lang w:eastAsia="ru-RU"/>
    </w:rPr>
  </w:style>
  <w:style w:type="paragraph" w:customStyle="1" w:styleId="xl83">
    <w:name w:val="xl83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3"/>
      <w:szCs w:val="13"/>
      <w:lang w:eastAsia="ru-RU"/>
    </w:rPr>
  </w:style>
  <w:style w:type="paragraph" w:customStyle="1" w:styleId="xl84">
    <w:name w:val="xl84"/>
    <w:basedOn w:val="a"/>
    <w:rsid w:val="00D548F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85">
    <w:name w:val="xl85"/>
    <w:basedOn w:val="a"/>
    <w:rsid w:val="00D548F7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86">
    <w:name w:val="xl86"/>
    <w:basedOn w:val="a"/>
    <w:rsid w:val="00D548F7"/>
    <w:pPr>
      <w:pBdr>
        <w:top w:val="single" w:sz="4" w:space="0" w:color="auto"/>
        <w:left w:val="single" w:sz="4" w:space="1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87">
    <w:name w:val="xl87"/>
    <w:basedOn w:val="a"/>
    <w:rsid w:val="00D5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89">
    <w:name w:val="xl89"/>
    <w:basedOn w:val="a"/>
    <w:rsid w:val="00D54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90">
    <w:name w:val="xl90"/>
    <w:basedOn w:val="a"/>
    <w:rsid w:val="00D54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xl91">
    <w:name w:val="xl91"/>
    <w:basedOn w:val="a"/>
    <w:rsid w:val="00D548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2">
    <w:name w:val="xl92"/>
    <w:basedOn w:val="a"/>
    <w:rsid w:val="00D548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3">
    <w:name w:val="xl93"/>
    <w:basedOn w:val="a"/>
    <w:rsid w:val="00D548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4">
    <w:name w:val="xl94"/>
    <w:basedOn w:val="a"/>
    <w:rsid w:val="00D54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6">
    <w:name w:val="xl96"/>
    <w:basedOn w:val="a"/>
    <w:rsid w:val="00D548F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7">
    <w:name w:val="xl97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8">
    <w:name w:val="xl98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9">
    <w:name w:val="xl99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100">
    <w:name w:val="xl100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D548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02">
    <w:name w:val="xl102"/>
    <w:basedOn w:val="a"/>
    <w:rsid w:val="00D548F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3"/>
      <w:szCs w:val="13"/>
      <w:lang w:eastAsia="ru-RU"/>
    </w:rPr>
  </w:style>
  <w:style w:type="paragraph" w:customStyle="1" w:styleId="xl103">
    <w:name w:val="xl103"/>
    <w:basedOn w:val="a"/>
    <w:rsid w:val="00D548F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D54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54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D54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uiPriority w:val="99"/>
    <w:rsid w:val="00D548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D548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OC Heading"/>
    <w:basedOn w:val="1"/>
    <w:next w:val="a"/>
    <w:uiPriority w:val="99"/>
    <w:qFormat/>
    <w:rsid w:val="00D548F7"/>
    <w:pPr>
      <w:outlineLvl w:val="9"/>
    </w:pPr>
  </w:style>
  <w:style w:type="paragraph" w:styleId="a6">
    <w:name w:val="Balloon Text"/>
    <w:basedOn w:val="a"/>
    <w:link w:val="a7"/>
    <w:uiPriority w:val="99"/>
    <w:semiHidden/>
    <w:rsid w:val="00D54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548F7"/>
    <w:rPr>
      <w:rFonts w:ascii="Tahoma" w:hAnsi="Tahoma" w:cs="Tahoma"/>
      <w:sz w:val="16"/>
      <w:szCs w:val="16"/>
    </w:rPr>
  </w:style>
  <w:style w:type="paragraph" w:styleId="a8">
    <w:name w:val="Body Text"/>
    <w:aliases w:val="Основной текст1,bt"/>
    <w:basedOn w:val="a"/>
    <w:link w:val="a9"/>
    <w:uiPriority w:val="99"/>
    <w:rsid w:val="00D548F7"/>
    <w:pPr>
      <w:suppressAutoHyphens/>
      <w:spacing w:after="0" w:line="320" w:lineRule="exact"/>
      <w:jc w:val="both"/>
    </w:pPr>
    <w:rPr>
      <w:rFonts w:ascii="Times New Roman CYR" w:hAnsi="Times New Roman CYR" w:cs="Times New Roman CYR"/>
      <w:sz w:val="20"/>
      <w:szCs w:val="20"/>
      <w:lang w:eastAsia="ru-RU"/>
    </w:rPr>
  </w:style>
  <w:style w:type="character" w:customStyle="1" w:styleId="a9">
    <w:name w:val="Основной текст Знак"/>
    <w:aliases w:val="Основной текст1 Знак,bt Знак"/>
    <w:basedOn w:val="a0"/>
    <w:link w:val="a8"/>
    <w:uiPriority w:val="99"/>
    <w:locked/>
    <w:rsid w:val="00D548F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a">
    <w:name w:val="Normal (Web)"/>
    <w:basedOn w:val="a"/>
    <w:rsid w:val="00D548F7"/>
    <w:pPr>
      <w:widowControl w:val="0"/>
      <w:spacing w:before="100" w:after="100" w:line="240" w:lineRule="auto"/>
      <w:ind w:firstLine="720"/>
      <w:jc w:val="both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11"/>
    <w:uiPriority w:val="99"/>
    <w:rsid w:val="00D548F7"/>
    <w:pPr>
      <w:spacing w:after="0" w:line="300" w:lineRule="exact"/>
      <w:ind w:firstLine="709"/>
      <w:jc w:val="both"/>
    </w:pPr>
    <w:rPr>
      <w:rFonts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Основной текст 1 Знак,Нумерованный список !! Знак,Надин стиль Знак,Основной текст без отступа Знак"/>
    <w:basedOn w:val="a0"/>
    <w:link w:val="ab"/>
    <w:uiPriority w:val="99"/>
    <w:locked/>
    <w:rsid w:val="00D548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uiPriority w:val="99"/>
    <w:semiHidden/>
    <w:locked/>
    <w:rsid w:val="00D548F7"/>
  </w:style>
  <w:style w:type="paragraph" w:styleId="ad">
    <w:name w:val="List Paragraph"/>
    <w:basedOn w:val="a"/>
    <w:qFormat/>
    <w:rsid w:val="00D548F7"/>
    <w:pPr>
      <w:ind w:left="720"/>
    </w:pPr>
  </w:style>
  <w:style w:type="paragraph" w:customStyle="1" w:styleId="23">
    <w:name w:val="Основной текст с отступом 23"/>
    <w:basedOn w:val="a"/>
    <w:uiPriority w:val="99"/>
    <w:rsid w:val="00D548F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10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05305"/>
  </w:style>
  <w:style w:type="paragraph" w:styleId="af0">
    <w:name w:val="footer"/>
    <w:basedOn w:val="a"/>
    <w:link w:val="af1"/>
    <w:uiPriority w:val="99"/>
    <w:semiHidden/>
    <w:rsid w:val="0010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105305"/>
  </w:style>
  <w:style w:type="paragraph" w:customStyle="1" w:styleId="21">
    <w:name w:val="Основной текст с отступом 21"/>
    <w:basedOn w:val="a"/>
    <w:rsid w:val="00BB0E83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">
    <w:name w:val="Основной текст с отступом 22"/>
    <w:basedOn w:val="a"/>
    <w:rsid w:val="00806AE3"/>
    <w:pPr>
      <w:widowControl w:val="0"/>
      <w:suppressAutoHyphens/>
      <w:overflowPunct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7054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48F7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48F7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rsid w:val="00D548F7"/>
    <w:rPr>
      <w:color w:val="auto"/>
      <w:u w:val="single"/>
    </w:rPr>
  </w:style>
  <w:style w:type="character" w:styleId="a4">
    <w:name w:val="FollowedHyperlink"/>
    <w:basedOn w:val="a0"/>
    <w:uiPriority w:val="99"/>
    <w:semiHidden/>
    <w:rsid w:val="00D548F7"/>
    <w:rPr>
      <w:color w:val="auto"/>
      <w:u w:val="single"/>
    </w:rPr>
  </w:style>
  <w:style w:type="paragraph" w:customStyle="1" w:styleId="xl65">
    <w:name w:val="xl65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66">
    <w:name w:val="xl66"/>
    <w:basedOn w:val="a"/>
    <w:rsid w:val="00D5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D5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68">
    <w:name w:val="xl68"/>
    <w:basedOn w:val="a"/>
    <w:rsid w:val="00D5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D54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xl70">
    <w:name w:val="xl70"/>
    <w:basedOn w:val="a"/>
    <w:rsid w:val="00D5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xl71">
    <w:name w:val="xl71"/>
    <w:basedOn w:val="a"/>
    <w:rsid w:val="00D5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D548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3">
    <w:name w:val="xl73"/>
    <w:basedOn w:val="a"/>
    <w:rsid w:val="00D548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4">
    <w:name w:val="xl74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5">
    <w:name w:val="xl75"/>
    <w:basedOn w:val="a"/>
    <w:rsid w:val="00D548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6">
    <w:name w:val="xl76"/>
    <w:basedOn w:val="a"/>
    <w:rsid w:val="00D548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7">
    <w:name w:val="xl77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3"/>
      <w:szCs w:val="13"/>
      <w:lang w:eastAsia="ru-RU"/>
    </w:rPr>
  </w:style>
  <w:style w:type="paragraph" w:customStyle="1" w:styleId="xl78">
    <w:name w:val="xl78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9">
    <w:name w:val="xl79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80">
    <w:name w:val="xl80"/>
    <w:basedOn w:val="a"/>
    <w:rsid w:val="00D5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81">
    <w:name w:val="xl81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3"/>
      <w:szCs w:val="13"/>
      <w:lang w:eastAsia="ru-RU"/>
    </w:rPr>
  </w:style>
  <w:style w:type="paragraph" w:customStyle="1" w:styleId="xl82">
    <w:name w:val="xl82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3"/>
      <w:szCs w:val="13"/>
      <w:lang w:eastAsia="ru-RU"/>
    </w:rPr>
  </w:style>
  <w:style w:type="paragraph" w:customStyle="1" w:styleId="xl83">
    <w:name w:val="xl83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3"/>
      <w:szCs w:val="13"/>
      <w:lang w:eastAsia="ru-RU"/>
    </w:rPr>
  </w:style>
  <w:style w:type="paragraph" w:customStyle="1" w:styleId="xl84">
    <w:name w:val="xl84"/>
    <w:basedOn w:val="a"/>
    <w:rsid w:val="00D548F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85">
    <w:name w:val="xl85"/>
    <w:basedOn w:val="a"/>
    <w:rsid w:val="00D548F7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86">
    <w:name w:val="xl86"/>
    <w:basedOn w:val="a"/>
    <w:rsid w:val="00D548F7"/>
    <w:pPr>
      <w:pBdr>
        <w:top w:val="single" w:sz="4" w:space="0" w:color="auto"/>
        <w:left w:val="single" w:sz="4" w:space="1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87">
    <w:name w:val="xl87"/>
    <w:basedOn w:val="a"/>
    <w:rsid w:val="00D5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89">
    <w:name w:val="xl89"/>
    <w:basedOn w:val="a"/>
    <w:rsid w:val="00D54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90">
    <w:name w:val="xl90"/>
    <w:basedOn w:val="a"/>
    <w:rsid w:val="00D54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xl91">
    <w:name w:val="xl91"/>
    <w:basedOn w:val="a"/>
    <w:rsid w:val="00D548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2">
    <w:name w:val="xl92"/>
    <w:basedOn w:val="a"/>
    <w:rsid w:val="00D548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3">
    <w:name w:val="xl93"/>
    <w:basedOn w:val="a"/>
    <w:rsid w:val="00D548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4">
    <w:name w:val="xl94"/>
    <w:basedOn w:val="a"/>
    <w:rsid w:val="00D54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6">
    <w:name w:val="xl96"/>
    <w:basedOn w:val="a"/>
    <w:rsid w:val="00D548F7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7">
    <w:name w:val="xl97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8">
    <w:name w:val="xl98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9">
    <w:name w:val="xl99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100">
    <w:name w:val="xl100"/>
    <w:basedOn w:val="a"/>
    <w:rsid w:val="00D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D548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02">
    <w:name w:val="xl102"/>
    <w:basedOn w:val="a"/>
    <w:rsid w:val="00D548F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3"/>
      <w:szCs w:val="13"/>
      <w:lang w:eastAsia="ru-RU"/>
    </w:rPr>
  </w:style>
  <w:style w:type="paragraph" w:customStyle="1" w:styleId="xl103">
    <w:name w:val="xl103"/>
    <w:basedOn w:val="a"/>
    <w:rsid w:val="00D548F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D54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54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D54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uiPriority w:val="99"/>
    <w:rsid w:val="00D548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D548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OC Heading"/>
    <w:basedOn w:val="1"/>
    <w:next w:val="a"/>
    <w:uiPriority w:val="99"/>
    <w:qFormat/>
    <w:rsid w:val="00D548F7"/>
    <w:pPr>
      <w:outlineLvl w:val="9"/>
    </w:pPr>
  </w:style>
  <w:style w:type="paragraph" w:styleId="a6">
    <w:name w:val="Balloon Text"/>
    <w:basedOn w:val="a"/>
    <w:link w:val="a7"/>
    <w:uiPriority w:val="99"/>
    <w:semiHidden/>
    <w:rsid w:val="00D54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548F7"/>
    <w:rPr>
      <w:rFonts w:ascii="Tahoma" w:hAnsi="Tahoma" w:cs="Tahoma"/>
      <w:sz w:val="16"/>
      <w:szCs w:val="16"/>
    </w:rPr>
  </w:style>
  <w:style w:type="paragraph" w:styleId="a8">
    <w:name w:val="Body Text"/>
    <w:aliases w:val="Основной текст1,bt"/>
    <w:basedOn w:val="a"/>
    <w:link w:val="a9"/>
    <w:uiPriority w:val="99"/>
    <w:rsid w:val="00D548F7"/>
    <w:pPr>
      <w:suppressAutoHyphens/>
      <w:spacing w:after="0" w:line="320" w:lineRule="exact"/>
      <w:jc w:val="both"/>
    </w:pPr>
    <w:rPr>
      <w:rFonts w:ascii="Times New Roman CYR" w:hAnsi="Times New Roman CYR" w:cs="Times New Roman CYR"/>
      <w:sz w:val="20"/>
      <w:szCs w:val="20"/>
      <w:lang w:eastAsia="ru-RU"/>
    </w:rPr>
  </w:style>
  <w:style w:type="character" w:customStyle="1" w:styleId="a9">
    <w:name w:val="Основной текст Знак"/>
    <w:aliases w:val="Основной текст1 Знак,bt Знак"/>
    <w:basedOn w:val="a0"/>
    <w:link w:val="a8"/>
    <w:uiPriority w:val="99"/>
    <w:locked/>
    <w:rsid w:val="00D548F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a">
    <w:name w:val="Normal (Web)"/>
    <w:basedOn w:val="a"/>
    <w:rsid w:val="00D548F7"/>
    <w:pPr>
      <w:widowControl w:val="0"/>
      <w:spacing w:before="100" w:after="100" w:line="240" w:lineRule="auto"/>
      <w:ind w:firstLine="720"/>
      <w:jc w:val="both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11"/>
    <w:uiPriority w:val="99"/>
    <w:rsid w:val="00D548F7"/>
    <w:pPr>
      <w:spacing w:after="0" w:line="300" w:lineRule="exact"/>
      <w:ind w:firstLine="709"/>
      <w:jc w:val="both"/>
    </w:pPr>
    <w:rPr>
      <w:rFonts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Основной текст 1 Знак,Нумерованный список !! Знак,Надин стиль Знак,Основной текст без отступа Знак"/>
    <w:basedOn w:val="a0"/>
    <w:link w:val="ab"/>
    <w:uiPriority w:val="99"/>
    <w:locked/>
    <w:rsid w:val="00D548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uiPriority w:val="99"/>
    <w:semiHidden/>
    <w:locked/>
    <w:rsid w:val="00D548F7"/>
  </w:style>
  <w:style w:type="paragraph" w:styleId="ad">
    <w:name w:val="List Paragraph"/>
    <w:basedOn w:val="a"/>
    <w:qFormat/>
    <w:rsid w:val="00D548F7"/>
    <w:pPr>
      <w:ind w:left="720"/>
    </w:pPr>
  </w:style>
  <w:style w:type="paragraph" w:customStyle="1" w:styleId="23">
    <w:name w:val="Основной текст с отступом 23"/>
    <w:basedOn w:val="a"/>
    <w:uiPriority w:val="99"/>
    <w:rsid w:val="00D548F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10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05305"/>
  </w:style>
  <w:style w:type="paragraph" w:styleId="af0">
    <w:name w:val="footer"/>
    <w:basedOn w:val="a"/>
    <w:link w:val="af1"/>
    <w:uiPriority w:val="99"/>
    <w:semiHidden/>
    <w:rsid w:val="0010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105305"/>
  </w:style>
  <w:style w:type="paragraph" w:customStyle="1" w:styleId="21">
    <w:name w:val="Основной текст с отступом 21"/>
    <w:basedOn w:val="a"/>
    <w:rsid w:val="00BB0E83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">
    <w:name w:val="Основной текст с отступом 22"/>
    <w:basedOn w:val="a"/>
    <w:rsid w:val="00806AE3"/>
    <w:pPr>
      <w:widowControl w:val="0"/>
      <w:suppressAutoHyphens/>
      <w:overflowPunct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7BEDB-3274-4133-A8CF-FFA1F664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5515</Words>
  <Characters>31439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 упр</Company>
  <LinksUpToDate>false</LinksUpToDate>
  <CharactersWithSpaces>36881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ОЭ</dc:creator>
  <cp:lastModifiedBy>Irina</cp:lastModifiedBy>
  <cp:revision>11</cp:revision>
  <cp:lastPrinted>2024-11-08T11:43:00Z</cp:lastPrinted>
  <dcterms:created xsi:type="dcterms:W3CDTF">2025-09-18T05:27:00Z</dcterms:created>
  <dcterms:modified xsi:type="dcterms:W3CDTF">2025-11-20T09:59:00Z</dcterms:modified>
</cp:coreProperties>
</file>