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Default="00AF1B3D" w:rsidP="00E40D1D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E40D1D" w:rsidRPr="00E40D1D" w:rsidRDefault="00E40D1D" w:rsidP="00E40D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221" w:rsidRDefault="00113221" w:rsidP="00E4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8A3">
        <w:rPr>
          <w:rFonts w:ascii="Times New Roman" w:hAnsi="Times New Roman" w:cs="Times New Roman"/>
          <w:sz w:val="24"/>
          <w:szCs w:val="24"/>
        </w:rPr>
        <w:t>21.05.2024</w:t>
      </w:r>
      <w:r w:rsidR="003F7F16">
        <w:rPr>
          <w:rFonts w:ascii="Times New Roman" w:hAnsi="Times New Roman" w:cs="Times New Roman"/>
          <w:sz w:val="24"/>
          <w:szCs w:val="24"/>
        </w:rPr>
        <w:t xml:space="preserve"> </w:t>
      </w:r>
      <w:r w:rsidR="004A3397">
        <w:rPr>
          <w:rFonts w:ascii="Times New Roman" w:hAnsi="Times New Roman" w:cs="Times New Roman"/>
          <w:sz w:val="24"/>
          <w:szCs w:val="24"/>
        </w:rPr>
        <w:t xml:space="preserve">№ </w:t>
      </w:r>
      <w:r w:rsidR="009B78A3">
        <w:rPr>
          <w:rFonts w:ascii="Times New Roman" w:hAnsi="Times New Roman" w:cs="Times New Roman"/>
          <w:sz w:val="24"/>
          <w:szCs w:val="24"/>
        </w:rPr>
        <w:t>512</w:t>
      </w:r>
    </w:p>
    <w:p w:rsidR="00113221" w:rsidRP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361"/>
        <w:gridCol w:w="5069"/>
      </w:tblGrid>
      <w:tr w:rsidR="00650B7B" w:rsidRPr="00986CD0" w:rsidTr="005F0AF6">
        <w:trPr>
          <w:trHeight w:val="2334"/>
        </w:trPr>
        <w:tc>
          <w:tcPr>
            <w:tcW w:w="4361" w:type="dxa"/>
            <w:hideMark/>
          </w:tcPr>
          <w:p w:rsidR="00650B7B" w:rsidRPr="00D84034" w:rsidRDefault="008D20BE" w:rsidP="005F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BE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согласительной комиссии по согласованию местополо</w:t>
            </w:r>
            <w:r w:rsidR="007A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жения границ земельных участков </w:t>
            </w:r>
            <w:r w:rsidRPr="008D20B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комплексных кадастровых</w:t>
            </w:r>
            <w:r w:rsidR="005F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0BE">
              <w:rPr>
                <w:rFonts w:ascii="Times New Roman" w:hAnsi="Times New Roman" w:cs="Times New Roman"/>
                <w:b/>
                <w:sz w:val="24"/>
                <w:szCs w:val="24"/>
              </w:rPr>
              <w:t>работ на территории муниципального образования</w:t>
            </w:r>
            <w:r w:rsidR="007A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Десногорск»</w:t>
            </w:r>
            <w:r w:rsidRPr="008D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 в 202</w:t>
            </w:r>
            <w:r w:rsidR="007A1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069" w:type="dxa"/>
          </w:tcPr>
          <w:p w:rsidR="00650B7B" w:rsidRPr="00986CD0" w:rsidRDefault="006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F6" w:rsidRPr="008E01F3" w:rsidRDefault="005F0AF6" w:rsidP="00AF1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366" w:rsidRPr="008E01F3" w:rsidRDefault="00326366" w:rsidP="00326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42.10 Федерального закона от 24.07.2007 № 221-ФЗ </w:t>
      </w:r>
      <w:r w:rsidR="00D04F0C" w:rsidRPr="008E0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E01F3">
        <w:rPr>
          <w:rFonts w:ascii="Times New Roman" w:eastAsia="Times New Roman" w:hAnsi="Times New Roman" w:cs="Times New Roman"/>
          <w:sz w:val="24"/>
          <w:szCs w:val="24"/>
        </w:rPr>
        <w:t xml:space="preserve">«О кадастровой деятельности» и постановлением Администрации Смоленской области </w:t>
      </w:r>
      <w:r w:rsidR="0085152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E01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0AF6" w:rsidRPr="008E01F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E01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AF6" w:rsidRPr="008E01F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8E01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F0AF6" w:rsidRPr="008E01F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E01F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F0AF6" w:rsidRPr="008E01F3">
        <w:rPr>
          <w:rFonts w:ascii="Times New Roman" w:eastAsia="Times New Roman" w:hAnsi="Times New Roman" w:cs="Times New Roman"/>
          <w:sz w:val="24"/>
          <w:szCs w:val="24"/>
        </w:rPr>
        <w:t>292</w:t>
      </w:r>
      <w:r w:rsidRPr="008E01F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="00422864" w:rsidRPr="008E01F3">
        <w:rPr>
          <w:rFonts w:ascii="Times New Roman" w:eastAsia="Times New Roman" w:hAnsi="Times New Roman" w:cs="Times New Roman"/>
          <w:sz w:val="24"/>
          <w:szCs w:val="24"/>
        </w:rPr>
        <w:t>, в целях выполнения комплексных кадастровых работ</w:t>
      </w:r>
    </w:p>
    <w:p w:rsidR="00FE396E" w:rsidRPr="005F0AF6" w:rsidRDefault="005F0AF6" w:rsidP="005F0AF6">
      <w:pPr>
        <w:pStyle w:val="ConsNonformat"/>
        <w:widowControl/>
        <w:tabs>
          <w:tab w:val="left" w:pos="303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F0AF6">
        <w:rPr>
          <w:rFonts w:ascii="Times New Roman" w:hAnsi="Times New Roman" w:cs="Times New Roman"/>
          <w:sz w:val="28"/>
          <w:szCs w:val="28"/>
        </w:rPr>
        <w:tab/>
      </w:r>
    </w:p>
    <w:p w:rsidR="00EE2AD8" w:rsidRPr="005F0AF6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5F0AF6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1FEC" w:rsidRPr="008E01F3" w:rsidRDefault="00711FEC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366" w:rsidRPr="008E01F3" w:rsidRDefault="00326366" w:rsidP="00711FEC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F3">
        <w:rPr>
          <w:rFonts w:ascii="Times New Roman" w:hAnsi="Times New Roman" w:cs="Times New Roman"/>
          <w:sz w:val="24"/>
          <w:szCs w:val="24"/>
        </w:rPr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711FEC" w:rsidRPr="008E01F3">
        <w:rPr>
          <w:rFonts w:ascii="Times New Roman" w:hAnsi="Times New Roman" w:cs="Times New Roman"/>
          <w:sz w:val="24"/>
          <w:szCs w:val="24"/>
        </w:rPr>
        <w:t xml:space="preserve">«город Десногорск» </w:t>
      </w:r>
      <w:r w:rsidRPr="008E01F3">
        <w:rPr>
          <w:rFonts w:ascii="Times New Roman" w:hAnsi="Times New Roman" w:cs="Times New Roman"/>
          <w:sz w:val="24"/>
          <w:szCs w:val="24"/>
        </w:rPr>
        <w:t>Смоленской области в 202</w:t>
      </w:r>
      <w:r w:rsidR="00711FEC" w:rsidRPr="008E01F3">
        <w:rPr>
          <w:rFonts w:ascii="Times New Roman" w:hAnsi="Times New Roman" w:cs="Times New Roman"/>
          <w:sz w:val="24"/>
          <w:szCs w:val="24"/>
        </w:rPr>
        <w:t>4</w:t>
      </w:r>
      <w:r w:rsidRPr="008E01F3">
        <w:rPr>
          <w:rFonts w:ascii="Times New Roman" w:hAnsi="Times New Roman" w:cs="Times New Roman"/>
          <w:sz w:val="24"/>
          <w:szCs w:val="24"/>
        </w:rPr>
        <w:t xml:space="preserve"> году (далее – согласительная комиссия).</w:t>
      </w:r>
    </w:p>
    <w:p w:rsidR="00326366" w:rsidRPr="008E01F3" w:rsidRDefault="00326366" w:rsidP="00711FEC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F3">
        <w:rPr>
          <w:rFonts w:ascii="Times New Roman" w:hAnsi="Times New Roman" w:cs="Times New Roman"/>
          <w:sz w:val="24"/>
          <w:szCs w:val="24"/>
        </w:rPr>
        <w:t>2. Утвердить прилагаемый состав согласительной комиссии.</w:t>
      </w:r>
    </w:p>
    <w:p w:rsidR="00326366" w:rsidRPr="008E01F3" w:rsidRDefault="00326366" w:rsidP="00711FEC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F3">
        <w:rPr>
          <w:rFonts w:ascii="Times New Roman" w:hAnsi="Times New Roman" w:cs="Times New Roman"/>
          <w:sz w:val="24"/>
          <w:szCs w:val="24"/>
        </w:rPr>
        <w:t>3. Утвердить прилагаемый Регламент работы согласительной комиссии.</w:t>
      </w:r>
    </w:p>
    <w:p w:rsidR="00326366" w:rsidRPr="008E01F3" w:rsidRDefault="00326366" w:rsidP="00711FEC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F3">
        <w:rPr>
          <w:rFonts w:ascii="Times New Roman" w:hAnsi="Times New Roman" w:cs="Times New Roman"/>
          <w:sz w:val="24"/>
          <w:szCs w:val="24"/>
        </w:rPr>
        <w:t xml:space="preserve">4. </w:t>
      </w:r>
      <w:r w:rsidR="00293343" w:rsidRPr="008E01F3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Администрация муниципального образования  «город Десногорск» Смоленской области (Е.С. Любименко) </w:t>
      </w:r>
      <w:proofErr w:type="gramStart"/>
      <w:r w:rsidR="00293343" w:rsidRPr="008E01F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93343" w:rsidRPr="008E01F3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8E01F3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711FEC" w:rsidRPr="008E01F3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8E01F3">
        <w:rPr>
          <w:rFonts w:ascii="Times New Roman" w:hAnsi="Times New Roman" w:cs="Times New Roman"/>
          <w:sz w:val="24"/>
          <w:szCs w:val="24"/>
        </w:rPr>
        <w:t>» Смоленской области в информационно-телекоммуникационной сети «Интернет».</w:t>
      </w:r>
    </w:p>
    <w:p w:rsidR="00326366" w:rsidRPr="008E01F3" w:rsidRDefault="00326366" w:rsidP="00326366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8E01F3">
        <w:rPr>
          <w:sz w:val="24"/>
        </w:rPr>
        <w:t xml:space="preserve">5. </w:t>
      </w:r>
      <w:proofErr w:type="gramStart"/>
      <w:r w:rsidRPr="008E01F3">
        <w:rPr>
          <w:sz w:val="24"/>
        </w:rPr>
        <w:t>Контроль за</w:t>
      </w:r>
      <w:proofErr w:type="gramEnd"/>
      <w:r w:rsidRPr="008E01F3">
        <w:rPr>
          <w:sz w:val="24"/>
        </w:rPr>
        <w:t xml:space="preserve"> исполнением настоящего постановления возложить на </w:t>
      </w:r>
      <w:r w:rsidR="00711FEC" w:rsidRPr="008E01F3">
        <w:rPr>
          <w:sz w:val="24"/>
        </w:rPr>
        <w:t>председателя Комитета имущественных и земельных отношений</w:t>
      </w:r>
      <w:r w:rsidRPr="008E01F3">
        <w:rPr>
          <w:sz w:val="24"/>
        </w:rPr>
        <w:t xml:space="preserve"> Администрации муниципального образования «</w:t>
      </w:r>
      <w:r w:rsidR="00711FEC" w:rsidRPr="008E01F3">
        <w:rPr>
          <w:sz w:val="24"/>
        </w:rPr>
        <w:t>город Десногорск</w:t>
      </w:r>
      <w:r w:rsidR="006D7DA8">
        <w:rPr>
          <w:sz w:val="24"/>
        </w:rPr>
        <w:t xml:space="preserve">» Смоленской области </w:t>
      </w:r>
      <w:r w:rsidR="00711FEC" w:rsidRPr="008E01F3">
        <w:rPr>
          <w:sz w:val="24"/>
        </w:rPr>
        <w:t>Т.Н. Зайцеву</w:t>
      </w:r>
      <w:r w:rsidRPr="008E01F3">
        <w:rPr>
          <w:sz w:val="24"/>
        </w:rPr>
        <w:t>.</w:t>
      </w:r>
    </w:p>
    <w:p w:rsidR="00711FEC" w:rsidRPr="008E01F3" w:rsidRDefault="00711FEC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EC" w:rsidRPr="008E01F3" w:rsidRDefault="00711FEC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EC" w:rsidRPr="008E01F3" w:rsidRDefault="00711FEC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66B">
        <w:rPr>
          <w:rFonts w:ascii="Times New Roman" w:hAnsi="Times New Roman" w:cs="Times New Roman"/>
          <w:sz w:val="28"/>
          <w:szCs w:val="28"/>
        </w:rPr>
        <w:t xml:space="preserve"> </w:t>
      </w:r>
      <w:r w:rsidR="006A6189">
        <w:rPr>
          <w:rFonts w:ascii="Times New Roman" w:hAnsi="Times New Roman" w:cs="Times New Roman"/>
          <w:sz w:val="28"/>
          <w:szCs w:val="28"/>
        </w:rPr>
        <w:t xml:space="preserve">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0B0698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8E01F3" w:rsidRDefault="008E01F3" w:rsidP="008E01F3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326366" w:rsidRPr="00326366" w:rsidRDefault="00711FEC" w:rsidP="008E01F3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У</w:t>
      </w:r>
      <w:r w:rsidR="00326366"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ТВЕРЖД</w:t>
      </w:r>
      <w:r w:rsidR="00D04F0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Ё</w:t>
      </w:r>
      <w:r w:rsidR="00326366"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</w:t>
      </w:r>
    </w:p>
    <w:p w:rsidR="00E76131" w:rsidRDefault="00326366" w:rsidP="0024148F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постановлением Администрации муниципального образования </w:t>
      </w:r>
    </w:p>
    <w:p w:rsidR="00326366" w:rsidRPr="00326366" w:rsidRDefault="00326366" w:rsidP="0024148F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</w:t>
      </w:r>
      <w:r w:rsidR="00E7613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город Десногорск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»</w:t>
      </w:r>
    </w:p>
    <w:p w:rsidR="00326366" w:rsidRPr="00326366" w:rsidRDefault="00326366" w:rsidP="0024148F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Смоленской области </w:t>
      </w:r>
    </w:p>
    <w:p w:rsidR="00326366" w:rsidRDefault="00326366" w:rsidP="0024148F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 </w:t>
      </w:r>
      <w:r w:rsidR="00E63C0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21.05.2024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№ </w:t>
      </w:r>
      <w:r w:rsidR="00E63C0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512</w:t>
      </w:r>
    </w:p>
    <w:p w:rsidR="00E76131" w:rsidRPr="00326366" w:rsidRDefault="00E76131" w:rsidP="00E7613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</w:p>
    <w:p w:rsidR="00326366" w:rsidRPr="00326366" w:rsidRDefault="00326366" w:rsidP="0032636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326366" w:rsidRPr="00326366" w:rsidRDefault="00326366" w:rsidP="0032636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СОСТАВ</w:t>
      </w:r>
    </w:p>
    <w:p w:rsidR="00E76131" w:rsidRDefault="00326366" w:rsidP="00E7613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согласительной комиссии по согласованию местоположения границ </w:t>
      </w:r>
    </w:p>
    <w:p w:rsidR="00E76131" w:rsidRDefault="00326366" w:rsidP="00E7613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земельных участков при выполнении комплексных кадастровых работ </w:t>
      </w:r>
    </w:p>
    <w:p w:rsidR="00E76131" w:rsidRDefault="00326366" w:rsidP="00E7613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на территории муниципального образования </w:t>
      </w:r>
      <w:r w:rsidR="00E7613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«город Десногорск»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</w:p>
    <w:p w:rsidR="00326366" w:rsidRPr="00326366" w:rsidRDefault="00326366" w:rsidP="00E7613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Смоленской области в 202</w:t>
      </w:r>
      <w:r w:rsidR="00E7613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4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году</w:t>
      </w:r>
    </w:p>
    <w:p w:rsidR="00326366" w:rsidRPr="00326366" w:rsidRDefault="00326366" w:rsidP="00326366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26366" w:rsidRPr="00326366" w:rsidTr="00537F00">
        <w:trPr>
          <w:trHeight w:val="980"/>
        </w:trPr>
        <w:tc>
          <w:tcPr>
            <w:tcW w:w="3227" w:type="dxa"/>
            <w:shd w:val="clear" w:color="auto" w:fill="auto"/>
          </w:tcPr>
          <w:p w:rsidR="00326366" w:rsidRPr="00326366" w:rsidRDefault="007B2662" w:rsidP="0032636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Терлецкий</w:t>
            </w:r>
            <w:proofErr w:type="spellEnd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Анатолий Александрович</w:t>
            </w:r>
            <w:r w:rsidR="00326366"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326366" w:rsidRPr="00326366" w:rsidRDefault="00326366" w:rsidP="007B26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- Глав</w:t>
            </w:r>
            <w:r w:rsidR="007B2662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а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муниципального образования «</w:t>
            </w:r>
            <w:r w:rsidR="007B2662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город Десногорск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» Смоленской области, председатель комиссии; </w:t>
            </w:r>
          </w:p>
        </w:tc>
      </w:tr>
      <w:tr w:rsidR="00326366" w:rsidRPr="00326366" w:rsidTr="00537F00">
        <w:trPr>
          <w:trHeight w:val="980"/>
        </w:trPr>
        <w:tc>
          <w:tcPr>
            <w:tcW w:w="3227" w:type="dxa"/>
            <w:shd w:val="clear" w:color="auto" w:fill="auto"/>
          </w:tcPr>
          <w:p w:rsidR="00326366" w:rsidRPr="00326366" w:rsidRDefault="007B2662" w:rsidP="0032636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Зайцева Татьяна Николаевна</w:t>
            </w:r>
          </w:p>
        </w:tc>
        <w:tc>
          <w:tcPr>
            <w:tcW w:w="6662" w:type="dxa"/>
            <w:shd w:val="clear" w:color="auto" w:fill="auto"/>
          </w:tcPr>
          <w:p w:rsidR="00326366" w:rsidRPr="00326366" w:rsidRDefault="00326366" w:rsidP="007B26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- </w:t>
            </w:r>
            <w:r w:rsidR="007B2662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председатель Комитета имущественных и земельных отношений 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Администрации муниципального образования «</w:t>
            </w:r>
            <w:r w:rsidR="007B2662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город Десногорск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» Смоленской области, заместитель председателя комиссии;</w:t>
            </w:r>
          </w:p>
        </w:tc>
      </w:tr>
      <w:tr w:rsidR="00326366" w:rsidRPr="00326366" w:rsidTr="00537F00">
        <w:tc>
          <w:tcPr>
            <w:tcW w:w="3227" w:type="dxa"/>
            <w:shd w:val="clear" w:color="auto" w:fill="auto"/>
          </w:tcPr>
          <w:p w:rsidR="00326366" w:rsidRPr="00326366" w:rsidRDefault="007B2662" w:rsidP="0032636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Дубовицкая</w:t>
            </w:r>
            <w:proofErr w:type="spellEnd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Екатерина Евгеньевна</w:t>
            </w:r>
          </w:p>
        </w:tc>
        <w:tc>
          <w:tcPr>
            <w:tcW w:w="6662" w:type="dxa"/>
            <w:shd w:val="clear" w:color="auto" w:fill="auto"/>
          </w:tcPr>
          <w:p w:rsidR="00326366" w:rsidRPr="00326366" w:rsidRDefault="00326366" w:rsidP="003263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B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B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сектора управления земельными ресурсами Комитета имущественных и земельных отношений 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Администрации муниципального образования «</w:t>
            </w:r>
            <w:r w:rsidR="007B2662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город Десногорск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» Смоленской области</w:t>
            </w: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326366" w:rsidRPr="00326366" w:rsidRDefault="00326366" w:rsidP="003263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366" w:rsidRPr="00326366" w:rsidTr="00537F00">
        <w:trPr>
          <w:trHeight w:val="447"/>
        </w:trPr>
        <w:tc>
          <w:tcPr>
            <w:tcW w:w="9889" w:type="dxa"/>
            <w:gridSpan w:val="2"/>
            <w:shd w:val="clear" w:color="auto" w:fill="auto"/>
          </w:tcPr>
          <w:p w:rsidR="00326366" w:rsidRPr="00326366" w:rsidRDefault="00326366" w:rsidP="003263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7B2662" w:rsidRPr="00326366" w:rsidRDefault="007B2662" w:rsidP="007B2662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422864" w:rsidRPr="00326366" w:rsidTr="00D46259">
        <w:trPr>
          <w:trHeight w:val="1006"/>
        </w:trPr>
        <w:tc>
          <w:tcPr>
            <w:tcW w:w="3227" w:type="dxa"/>
            <w:shd w:val="clear" w:color="auto" w:fill="auto"/>
          </w:tcPr>
          <w:p w:rsidR="00422864" w:rsidRPr="00326366" w:rsidRDefault="00422864" w:rsidP="00D4625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>Абсалямова</w:t>
            </w:r>
            <w:proofErr w:type="spellEnd"/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 xml:space="preserve"> Елена Петровна</w:t>
            </w:r>
          </w:p>
        </w:tc>
        <w:tc>
          <w:tcPr>
            <w:tcW w:w="6662" w:type="dxa"/>
            <w:shd w:val="clear" w:color="auto" w:fill="auto"/>
          </w:tcPr>
          <w:p w:rsidR="00422864" w:rsidRPr="00326366" w:rsidRDefault="00422864" w:rsidP="00D462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- руководитель территориального управления Ассоциации саморегулируемой организации «Балтийское объединение кадастровых инженеров», </w:t>
            </w:r>
            <w:r w:rsidRPr="00A228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членом которой является кадастровый инженер                   (по согласованию)</w:t>
            </w:r>
          </w:p>
        </w:tc>
      </w:tr>
      <w:tr w:rsidR="00422864" w:rsidRPr="00326366" w:rsidTr="00537F00">
        <w:trPr>
          <w:trHeight w:val="925"/>
        </w:trPr>
        <w:tc>
          <w:tcPr>
            <w:tcW w:w="3227" w:type="dxa"/>
            <w:shd w:val="clear" w:color="auto" w:fill="auto"/>
          </w:tcPr>
          <w:p w:rsidR="00422864" w:rsidRPr="00326366" w:rsidRDefault="00422864" w:rsidP="00D4625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Булыкина</w:t>
            </w:r>
            <w:proofErr w:type="spellEnd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422864" w:rsidRPr="00326366" w:rsidRDefault="00422864" w:rsidP="00D462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- начальник отдела управления федеральным имуществом и взаимодействия с органами государственной власти и местного самоуправления в Смоленской области;</w:t>
            </w:r>
          </w:p>
        </w:tc>
      </w:tr>
      <w:tr w:rsidR="00C36A97" w:rsidRPr="00326366" w:rsidTr="004A0DBE">
        <w:trPr>
          <w:trHeight w:val="299"/>
        </w:trPr>
        <w:tc>
          <w:tcPr>
            <w:tcW w:w="3227" w:type="dxa"/>
            <w:shd w:val="clear" w:color="auto" w:fill="auto"/>
          </w:tcPr>
          <w:p w:rsidR="00C36A97" w:rsidRPr="00326366" w:rsidRDefault="00C36A97" w:rsidP="00D4625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Иванова </w:t>
            </w:r>
          </w:p>
          <w:p w:rsidR="00C36A97" w:rsidRPr="00326366" w:rsidRDefault="00C36A97" w:rsidP="00D4625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Наталья Вячеславовна</w:t>
            </w:r>
          </w:p>
        </w:tc>
        <w:tc>
          <w:tcPr>
            <w:tcW w:w="6662" w:type="dxa"/>
            <w:shd w:val="clear" w:color="auto" w:fill="auto"/>
          </w:tcPr>
          <w:p w:rsidR="00C36A97" w:rsidRPr="004A0DBE" w:rsidRDefault="00C36A97" w:rsidP="004A0D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- начальник </w:t>
            </w:r>
            <w:proofErr w:type="gramStart"/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отдела регулирования земельных отношений </w:t>
            </w:r>
            <w:r w:rsidR="00210F55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д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епартамента земельных отношений </w:t>
            </w:r>
            <w:r w:rsidR="00210F55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Министерства имущественных</w:t>
            </w:r>
            <w:proofErr w:type="gramEnd"/>
            <w:r w:rsidR="00210F55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и земельных отношений 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Смоленской области  (по согласованию);</w:t>
            </w:r>
          </w:p>
        </w:tc>
      </w:tr>
      <w:tr w:rsidR="00C36A97" w:rsidRPr="00326366" w:rsidTr="00D46259">
        <w:trPr>
          <w:trHeight w:val="925"/>
        </w:trPr>
        <w:tc>
          <w:tcPr>
            <w:tcW w:w="3227" w:type="dxa"/>
            <w:shd w:val="clear" w:color="auto" w:fill="auto"/>
          </w:tcPr>
          <w:p w:rsidR="00C36A97" w:rsidRPr="00326366" w:rsidRDefault="00C36A97" w:rsidP="00D4625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lastRenderedPageBreak/>
              <w:t>Кокурина</w:t>
            </w:r>
            <w:proofErr w:type="spellEnd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Марина Васильевна</w:t>
            </w:r>
          </w:p>
        </w:tc>
        <w:tc>
          <w:tcPr>
            <w:tcW w:w="6662" w:type="dxa"/>
            <w:shd w:val="clear" w:color="auto" w:fill="auto"/>
          </w:tcPr>
          <w:p w:rsidR="00C36A97" w:rsidRPr="00326366" w:rsidRDefault="00C36A97" w:rsidP="00D462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Десногорск</w:t>
            </w:r>
            <w:r w:rsidRPr="00326366">
              <w:rPr>
                <w:rFonts w:ascii="Times New Roman" w:eastAsia="Times New Roman" w:hAnsi="Times New Roman" w:cs="Times New Roman"/>
                <w:sz w:val="28"/>
                <w:szCs w:val="28"/>
              </w:rPr>
              <w:t>» Смоленской области;</w:t>
            </w:r>
          </w:p>
        </w:tc>
      </w:tr>
      <w:tr w:rsidR="00C36A97" w:rsidRPr="00326366" w:rsidTr="00537F00">
        <w:trPr>
          <w:trHeight w:val="925"/>
        </w:trPr>
        <w:tc>
          <w:tcPr>
            <w:tcW w:w="3227" w:type="dxa"/>
            <w:shd w:val="clear" w:color="auto" w:fill="auto"/>
          </w:tcPr>
          <w:p w:rsidR="00C36A97" w:rsidRPr="00326366" w:rsidRDefault="00C36A97" w:rsidP="00537F0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>Сычева Оксана Валерьевна</w:t>
            </w:r>
          </w:p>
        </w:tc>
        <w:tc>
          <w:tcPr>
            <w:tcW w:w="6662" w:type="dxa"/>
            <w:shd w:val="clear" w:color="auto" w:fill="auto"/>
          </w:tcPr>
          <w:p w:rsidR="00C36A97" w:rsidRPr="00C36A97" w:rsidRDefault="00C36A97" w:rsidP="00537F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 xml:space="preserve">заместитель начальника </w:t>
            </w:r>
            <w:proofErr w:type="spellStart"/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>Рославльского</w:t>
            </w:r>
            <w:proofErr w:type="spellEnd"/>
            <w:r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lang w:eastAsia="ar-SA"/>
              </w:rPr>
              <w:t xml:space="preserve"> межмуниципального отдела </w:t>
            </w:r>
            <w:r w:rsidRPr="00326366">
              <w:rPr>
                <w:rFonts w:ascii="Times New Roman" w:eastAsia="SimSun" w:hAnsi="Times New Roman" w:cs="Calibri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Управления Федеральной службы государственной регистрации, кадастра и картографии по Смоленской области                   </w:t>
            </w: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C36A97" w:rsidRPr="00326366" w:rsidTr="00537F00">
        <w:trPr>
          <w:trHeight w:val="1006"/>
        </w:trPr>
        <w:tc>
          <w:tcPr>
            <w:tcW w:w="3227" w:type="dxa"/>
            <w:shd w:val="clear" w:color="auto" w:fill="auto"/>
          </w:tcPr>
          <w:p w:rsidR="00C36A97" w:rsidRPr="00326366" w:rsidRDefault="00C36A97" w:rsidP="00D4625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Федоренков</w:t>
            </w:r>
            <w:proofErr w:type="spellEnd"/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Алексей Витальевич</w:t>
            </w:r>
          </w:p>
        </w:tc>
        <w:tc>
          <w:tcPr>
            <w:tcW w:w="6662" w:type="dxa"/>
            <w:shd w:val="clear" w:color="auto" w:fill="auto"/>
          </w:tcPr>
          <w:p w:rsidR="00C36A97" w:rsidRPr="00326366" w:rsidRDefault="00C36A97" w:rsidP="00D462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Заместитель Главы муниципального образования – председатель Комитета по городскому хозяйству и промышленному комплексу</w:t>
            </w:r>
            <w:r w:rsidRPr="0032636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Администрации муниципального образования «</w:t>
            </w: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город Десногорск</w:t>
            </w:r>
            <w:r w:rsidR="00F11AD1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» Смоленской области.</w:t>
            </w:r>
          </w:p>
        </w:tc>
      </w:tr>
    </w:tbl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6366" w:rsidRDefault="00326366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14489" w:rsidRDefault="00914489" w:rsidP="00326366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914489" w:rsidRDefault="00914489" w:rsidP="00326366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63BF8" w:rsidRDefault="00F63BF8" w:rsidP="003F4E07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326366" w:rsidRPr="00326366" w:rsidRDefault="00326366" w:rsidP="003F4E07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УТВЕРЖД</w:t>
      </w:r>
      <w:r w:rsidR="00D04F0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Ё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</w:t>
      </w:r>
    </w:p>
    <w:p w:rsidR="00711FEC" w:rsidRDefault="00326366" w:rsidP="003F4E07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постановлением Администрации муниципального образования </w:t>
      </w:r>
    </w:p>
    <w:p w:rsidR="00326366" w:rsidRPr="00326366" w:rsidRDefault="00326366" w:rsidP="003F4E07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</w:t>
      </w:r>
      <w:r w:rsidR="00711FE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город Десногорск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» </w:t>
      </w:r>
    </w:p>
    <w:p w:rsidR="00326366" w:rsidRPr="00326366" w:rsidRDefault="00326366" w:rsidP="003F4E07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Смоленской области </w:t>
      </w:r>
    </w:p>
    <w:p w:rsidR="00326366" w:rsidRPr="00326366" w:rsidRDefault="00326366" w:rsidP="003F4E07">
      <w:pPr>
        <w:suppressAutoHyphens/>
        <w:autoSpaceDE w:val="0"/>
        <w:spacing w:after="0" w:line="240" w:lineRule="auto"/>
        <w:ind w:left="595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 </w:t>
      </w:r>
      <w:r w:rsidR="00BA25A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21.05.2024</w:t>
      </w:r>
      <w:r w:rsidRPr="0032636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№ </w:t>
      </w:r>
      <w:r w:rsidR="00BA25A1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512</w:t>
      </w:r>
      <w:bookmarkStart w:id="0" w:name="_GoBack"/>
      <w:bookmarkEnd w:id="0"/>
    </w:p>
    <w:p w:rsidR="00326366" w:rsidRPr="00326366" w:rsidRDefault="00326366" w:rsidP="00326366">
      <w:pPr>
        <w:suppressAutoHyphens/>
        <w:spacing w:after="0" w:line="240" w:lineRule="auto"/>
        <w:ind w:right="-30"/>
        <w:jc w:val="center"/>
        <w:rPr>
          <w:rFonts w:ascii="Times New Roman" w:eastAsia="Arial" w:hAnsi="Times New Roman" w:cs="Calibri"/>
          <w:b/>
          <w:bCs/>
          <w:kern w:val="1"/>
          <w:sz w:val="32"/>
          <w:szCs w:val="32"/>
          <w:lang w:eastAsia="ar-SA"/>
        </w:rPr>
      </w:pPr>
    </w:p>
    <w:p w:rsidR="00326366" w:rsidRPr="00326366" w:rsidRDefault="00326366" w:rsidP="00326366">
      <w:pPr>
        <w:suppressAutoHyphens/>
        <w:spacing w:after="0" w:line="240" w:lineRule="auto"/>
        <w:ind w:right="-30"/>
        <w:jc w:val="center"/>
        <w:rPr>
          <w:rFonts w:ascii="Times New Roman" w:eastAsia="Arial" w:hAnsi="Times New Roman" w:cs="Calibri"/>
          <w:b/>
          <w:bCs/>
          <w:kern w:val="1"/>
          <w:sz w:val="32"/>
          <w:szCs w:val="32"/>
          <w:lang w:eastAsia="ar-SA"/>
        </w:rPr>
      </w:pPr>
    </w:p>
    <w:p w:rsidR="00711FEC" w:rsidRPr="000A4932" w:rsidRDefault="00711FEC" w:rsidP="00711FEC">
      <w:pPr>
        <w:suppressAutoHyphens/>
        <w:autoSpaceDE w:val="0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711FEC" w:rsidRPr="000A4932" w:rsidRDefault="00711FEC" w:rsidP="00711FEC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Регламент </w:t>
      </w:r>
    </w:p>
    <w:p w:rsidR="00711FEC" w:rsidRPr="000A4932" w:rsidRDefault="00711FEC" w:rsidP="00711FEC">
      <w:pPr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работы согласительной </w:t>
      </w:r>
      <w:r w:rsidRPr="000A493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комиссии по согласованию местоположения границ земельных участков при выполнении комплексных кадастровых работ </w:t>
      </w:r>
    </w:p>
    <w:p w:rsidR="00711FEC" w:rsidRPr="000A4932" w:rsidRDefault="00711FEC" w:rsidP="00711FEC">
      <w:pPr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0A493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 территории муниципального образования «город Десногорск» </w:t>
      </w:r>
    </w:p>
    <w:p w:rsidR="00711FEC" w:rsidRPr="000A4932" w:rsidRDefault="00711FEC" w:rsidP="00711FEC">
      <w:pPr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0A493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Смоленской области в 2024 году</w:t>
      </w:r>
    </w:p>
    <w:p w:rsidR="00711FEC" w:rsidRPr="000A4932" w:rsidRDefault="00711FEC" w:rsidP="00711FEC">
      <w:pPr>
        <w:suppressAutoHyphen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11FEC" w:rsidRPr="000A4932" w:rsidRDefault="00711FEC" w:rsidP="00711FE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Общие положения</w:t>
      </w:r>
    </w:p>
    <w:p w:rsidR="00711FEC" w:rsidRPr="000A4932" w:rsidRDefault="00711FEC" w:rsidP="00711FEC">
      <w:pPr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11FEC" w:rsidRPr="000A4932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1.1. </w:t>
      </w:r>
      <w:proofErr w:type="gramStart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Настоящий регламент устанавливает общие правила работы согласительной комиссии </w:t>
      </w:r>
      <w:r w:rsidRPr="000A4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«город Десногорск» </w:t>
      </w:r>
      <w:r w:rsidRPr="000A4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Смоленской области в 202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0A4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году (далее – согласительная комиссия)</w:t>
      </w: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образованной в соответствии со ст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атьей 42.10 Федерального закона </w:t>
      </w: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 24.07.2007 № 221-ФЗ «О кадастровой деятельности» (далее – Федеральный закон № 221-ФЗ)</w:t>
      </w:r>
      <w:r w:rsidRPr="000A4932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в целях согласования местоположения границ земельных участков при выполнении</w:t>
      </w:r>
      <w:proofErr w:type="gramEnd"/>
      <w:r w:rsidRPr="000A4932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комплексных кадастровых работ,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сведения о недвижимом имуществе (далее - кадастровые работы), на территории муниципального образования 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«город Десногорск» </w:t>
      </w:r>
      <w:r w:rsidRPr="000A4932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Смоленской области.</w:t>
      </w:r>
    </w:p>
    <w:p w:rsidR="00B240A7" w:rsidRPr="00B240A7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240A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1.2. </w:t>
      </w:r>
      <w:proofErr w:type="gramStart"/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Согласительная комиссия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городского округа или поселения Смоленской области, на территориях которых выполняются комплексные кадастровые работы, либо органом местного самоуправления </w:t>
      </w:r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района</w:t>
      </w:r>
      <w:proofErr w:type="gramEnd"/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области, если объекты комплексных кадастровых работ расположены на межселенной территории.</w:t>
      </w:r>
    </w:p>
    <w:p w:rsidR="00711FEC" w:rsidRPr="000A4932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 Состав согласительной комиссии формируется с учетом положений частей 2 и 3 статьи 42.10 Федерального закона № 221-ФЗ и состоит из председателя, заместителя председателя, секретаря и иных членов согласительной комиссии.</w:t>
      </w:r>
    </w:p>
    <w:p w:rsidR="00711FEC" w:rsidRPr="000A4932" w:rsidRDefault="00711FEC" w:rsidP="00711FEC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Организация работы согласительной комиссии</w:t>
      </w:r>
    </w:p>
    <w:p w:rsidR="00711FEC" w:rsidRPr="000A4932" w:rsidRDefault="00711FEC" w:rsidP="00711FEC">
      <w:pPr>
        <w:tabs>
          <w:tab w:val="left" w:pos="0"/>
        </w:tabs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11FEC" w:rsidRPr="000A4932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2.1. Работу согласительной комиссии организует ее председатель. При отсутствии председателя согласительной комиссии его обязанности исполняет заместитель председателя согласительной комиссии.</w:t>
      </w:r>
    </w:p>
    <w:p w:rsidR="00711FEC" w:rsidRPr="000A4932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2.2. Секретарь согласительной комиссии уведомляет членов согласительной комиссии о времени и месте проведения заседания согласительной комиссии, ведет делопроизводство и обеспечивает хранение документов согласительной комиссии.</w:t>
      </w:r>
    </w:p>
    <w:p w:rsidR="00711FEC" w:rsidRPr="000A4932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2.3.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пунктом 2.7 настоящего раздела порядке приглашаются исполнитель комплексных кадастровых работ</w:t>
      </w:r>
      <w:r w:rsidRPr="000A4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лица, обладающие смежными земельными участками на праве:</w:t>
      </w:r>
    </w:p>
    <w:p w:rsidR="00711FEC" w:rsidRPr="000A4932" w:rsidRDefault="00711FEC" w:rsidP="00711FEC">
      <w:pPr>
        <w:numPr>
          <w:ilvl w:val="1"/>
          <w:numId w:val="23"/>
        </w:numPr>
        <w:tabs>
          <w:tab w:val="left" w:pos="0"/>
          <w:tab w:val="left" w:pos="619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711FEC" w:rsidRPr="000A4932" w:rsidRDefault="00711FEC" w:rsidP="00711FEC">
      <w:pPr>
        <w:numPr>
          <w:ilvl w:val="1"/>
          <w:numId w:val="23"/>
        </w:numPr>
        <w:tabs>
          <w:tab w:val="left" w:pos="0"/>
          <w:tab w:val="left" w:pos="62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пожизненного наследуемого владения;</w:t>
      </w:r>
    </w:p>
    <w:p w:rsidR="00711FEC" w:rsidRPr="000A4932" w:rsidRDefault="00711FEC" w:rsidP="00711FEC">
      <w:pPr>
        <w:numPr>
          <w:ilvl w:val="1"/>
          <w:numId w:val="23"/>
        </w:numPr>
        <w:tabs>
          <w:tab w:val="left" w:pos="0"/>
          <w:tab w:val="left" w:pos="66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711FEC" w:rsidRPr="000A4932" w:rsidRDefault="00711FEC" w:rsidP="00711FEC">
      <w:pPr>
        <w:numPr>
          <w:ilvl w:val="0"/>
          <w:numId w:val="24"/>
        </w:numPr>
        <w:tabs>
          <w:tab w:val="left" w:pos="0"/>
          <w:tab w:val="left" w:pos="82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711FEC" w:rsidRDefault="00711FEC" w:rsidP="00711FE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2.4. Согласительная комиссия собирается по мере необходимости.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11FEC" w:rsidRPr="000A4932" w:rsidRDefault="00711FEC" w:rsidP="00711FE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2.5. Заседание согласительной комиссии считается правомочным, если на нем присутствует более половины его членов.</w:t>
      </w:r>
    </w:p>
    <w:p w:rsidR="00711FEC" w:rsidRPr="000A4932" w:rsidRDefault="00711FEC" w:rsidP="00A228C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2.6.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711FEC" w:rsidRPr="00B240A7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2.7</w:t>
      </w:r>
      <w:r w:rsidRPr="00B240A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согласительной комиссии проводится не ранее чем через пятнадцать рабочих дней со дня опубликования, размещения и направления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извещения о проведении заседания согласительной комиссии, содержащего в</w:t>
      </w:r>
      <w:proofErr w:type="gramEnd"/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уведомление о завершении подготовки проекта карты-плана территории, способами, установленными статьей 42.7 Федерального закона для опубликования, размещения и направления извещения о начале выполнения комплексных кадастровых работ.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2.8. Согласительная комиссия обеспечивает ознакомление любых лиц с проектом карты-плана территории, в том числе в форме документа на бумажном носителе, по их письменному заявлению.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2.9.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2.10.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 № 221-ФЗ.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2.11. </w:t>
      </w:r>
      <w:proofErr w:type="gramStart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Возражения лиц, обладающих смежными земельными участками, указанных в пункте 2.3 настоящего раздела (далее - заинтересованные лица), относительно местоположения границ земельных участков, кадастровые сведения о которых не соответствуют установленным на основании Федерального закона требованиям к описанию местоположения границ земельных участков, границ земельных участков, занятых зданиями или сооружениями, площадями, улицами, проездами, скверами, бульварами и другими объектами общего пользования, образование которых предусмотрено утвержденным в</w:t>
      </w:r>
      <w:proofErr w:type="gramEnd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установленном законодательством о градостроительной деятельности порядке проектом межевания территории,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2.12. </w:t>
      </w:r>
      <w:proofErr w:type="gramStart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проектом карты - 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2.13. </w:t>
      </w:r>
      <w:proofErr w:type="gramStart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 - 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оформляются согласительной комиссией в форме документов</w:t>
      </w:r>
      <w:proofErr w:type="gramEnd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 бумажном носителе, </w:t>
      </w:r>
      <w:proofErr w:type="gramStart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</w:t>
      </w:r>
      <w:proofErr w:type="gramEnd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хранятся органом, сформировавшим согласительную комиссию.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2.14. При согласовании местоположения границ или частей границ земельного участка в рамках выполнения комплексных кадастровых работ </w:t>
      </w:r>
      <w:r w:rsidRPr="000A493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местоположение</w:t>
      </w: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таких границ или их частей считается:</w:t>
      </w:r>
    </w:p>
    <w:p w:rsidR="00711FEC" w:rsidRPr="000A4932" w:rsidRDefault="00711FEC" w:rsidP="00914489">
      <w:pPr>
        <w:numPr>
          <w:ilvl w:val="0"/>
          <w:numId w:val="25"/>
        </w:numPr>
        <w:tabs>
          <w:tab w:val="left" w:pos="0"/>
          <w:tab w:val="left" w:pos="66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711FEC" w:rsidRPr="000A4932" w:rsidRDefault="00711FEC" w:rsidP="00914489">
      <w:pPr>
        <w:numPr>
          <w:ilvl w:val="0"/>
          <w:numId w:val="25"/>
        </w:numPr>
        <w:tabs>
          <w:tab w:val="left" w:pos="0"/>
          <w:tab w:val="left" w:pos="70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711FEC" w:rsidRPr="000A4932" w:rsidRDefault="00711FEC" w:rsidP="0091448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2.15. </w:t>
      </w:r>
      <w:proofErr w:type="gramStart"/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 результатам работы согласительной комиссии составляются протокол заседания согласительной комиссии по форме и содержанию, утвержденным федеральным органом исполнительной власти, уполномоченным на осуществление функций по нормативно-правовому регулированию в сфере </w:t>
      </w: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инженеров, а также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711FEC" w:rsidRPr="00B240A7" w:rsidRDefault="00711FEC" w:rsidP="00914489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A493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</w:t>
      </w:r>
      <w:r w:rsidRPr="00B240A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B240A7" w:rsidRPr="00B240A7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двадцати рабочих дней со дня истечения срока представления предусмотренных пунктом 2.11 настоящего раздела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7116E4" w:rsidRDefault="007116E4" w:rsidP="0091448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16E4" w:rsidSect="00FB5B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26" w:rsidRDefault="00011326" w:rsidP="00325FAB">
      <w:pPr>
        <w:spacing w:after="0" w:line="240" w:lineRule="auto"/>
      </w:pPr>
      <w:r>
        <w:separator/>
      </w:r>
    </w:p>
  </w:endnote>
  <w:endnote w:type="continuationSeparator" w:id="0">
    <w:p w:rsidR="00011326" w:rsidRDefault="00011326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26" w:rsidRDefault="00011326" w:rsidP="00325FAB">
      <w:pPr>
        <w:spacing w:after="0" w:line="240" w:lineRule="auto"/>
      </w:pPr>
      <w:r>
        <w:separator/>
      </w:r>
    </w:p>
  </w:footnote>
  <w:footnote w:type="continuationSeparator" w:id="0">
    <w:p w:rsidR="00011326" w:rsidRDefault="00011326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5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1EB"/>
    <w:multiLevelType w:val="hybridMultilevel"/>
    <w:tmpl w:val="E8AA8172"/>
    <w:lvl w:ilvl="0" w:tplc="7E062A18">
      <w:start w:val="1"/>
      <w:numFmt w:val="decimal"/>
      <w:lvlText w:val="%1)"/>
      <w:lvlJc w:val="left"/>
    </w:lvl>
    <w:lvl w:ilvl="1" w:tplc="225C929E">
      <w:numFmt w:val="decimal"/>
      <w:lvlText w:val=""/>
      <w:lvlJc w:val="left"/>
    </w:lvl>
    <w:lvl w:ilvl="2" w:tplc="5E30E426">
      <w:numFmt w:val="decimal"/>
      <w:lvlText w:val=""/>
      <w:lvlJc w:val="left"/>
    </w:lvl>
    <w:lvl w:ilvl="3" w:tplc="3B1AC380">
      <w:numFmt w:val="decimal"/>
      <w:lvlText w:val=""/>
      <w:lvlJc w:val="left"/>
    </w:lvl>
    <w:lvl w:ilvl="4" w:tplc="80D00BDC">
      <w:numFmt w:val="decimal"/>
      <w:lvlText w:val=""/>
      <w:lvlJc w:val="left"/>
    </w:lvl>
    <w:lvl w:ilvl="5" w:tplc="626C50B8">
      <w:numFmt w:val="decimal"/>
      <w:lvlText w:val=""/>
      <w:lvlJc w:val="left"/>
    </w:lvl>
    <w:lvl w:ilvl="6" w:tplc="240E9B30">
      <w:numFmt w:val="decimal"/>
      <w:lvlText w:val=""/>
      <w:lvlJc w:val="left"/>
    </w:lvl>
    <w:lvl w:ilvl="7" w:tplc="F0C44178">
      <w:numFmt w:val="decimal"/>
      <w:lvlText w:val=""/>
      <w:lvlJc w:val="left"/>
    </w:lvl>
    <w:lvl w:ilvl="8" w:tplc="10063152">
      <w:numFmt w:val="decimal"/>
      <w:lvlText w:val=""/>
      <w:lvlJc w:val="left"/>
    </w:lvl>
  </w:abstractNum>
  <w:abstractNum w:abstractNumId="5">
    <w:nsid w:val="00001649"/>
    <w:multiLevelType w:val="hybridMultilevel"/>
    <w:tmpl w:val="09E286FC"/>
    <w:lvl w:ilvl="0" w:tplc="002A8DF2">
      <w:start w:val="1"/>
      <w:numFmt w:val="decimal"/>
      <w:lvlText w:val="%1."/>
      <w:lvlJc w:val="left"/>
    </w:lvl>
    <w:lvl w:ilvl="1" w:tplc="F0988F10">
      <w:numFmt w:val="decimal"/>
      <w:lvlText w:val=""/>
      <w:lvlJc w:val="left"/>
    </w:lvl>
    <w:lvl w:ilvl="2" w:tplc="D5A8480C">
      <w:numFmt w:val="decimal"/>
      <w:lvlText w:val=""/>
      <w:lvlJc w:val="left"/>
    </w:lvl>
    <w:lvl w:ilvl="3" w:tplc="8AF2F33C">
      <w:numFmt w:val="decimal"/>
      <w:lvlText w:val=""/>
      <w:lvlJc w:val="left"/>
    </w:lvl>
    <w:lvl w:ilvl="4" w:tplc="F64C66F6">
      <w:numFmt w:val="decimal"/>
      <w:lvlText w:val=""/>
      <w:lvlJc w:val="left"/>
    </w:lvl>
    <w:lvl w:ilvl="5" w:tplc="5C1E3D6C">
      <w:numFmt w:val="decimal"/>
      <w:lvlText w:val=""/>
      <w:lvlJc w:val="left"/>
    </w:lvl>
    <w:lvl w:ilvl="6" w:tplc="C23C2C6E">
      <w:numFmt w:val="decimal"/>
      <w:lvlText w:val=""/>
      <w:lvlJc w:val="left"/>
    </w:lvl>
    <w:lvl w:ilvl="7" w:tplc="D2D8603C">
      <w:numFmt w:val="decimal"/>
      <w:lvlText w:val=""/>
      <w:lvlJc w:val="left"/>
    </w:lvl>
    <w:lvl w:ilvl="8" w:tplc="5D8C1F4E">
      <w:numFmt w:val="decimal"/>
      <w:lvlText w:val=""/>
      <w:lvlJc w:val="left"/>
    </w:lvl>
  </w:abstractNum>
  <w:abstractNum w:abstractNumId="6">
    <w:nsid w:val="000026E9"/>
    <w:multiLevelType w:val="hybridMultilevel"/>
    <w:tmpl w:val="CC78B3DA"/>
    <w:lvl w:ilvl="0" w:tplc="27AE8D08">
      <w:start w:val="4"/>
      <w:numFmt w:val="decimal"/>
      <w:lvlText w:val="%1)"/>
      <w:lvlJc w:val="left"/>
    </w:lvl>
    <w:lvl w:ilvl="1" w:tplc="E97CB976">
      <w:numFmt w:val="decimal"/>
      <w:lvlText w:val=""/>
      <w:lvlJc w:val="left"/>
    </w:lvl>
    <w:lvl w:ilvl="2" w:tplc="89C6FC06">
      <w:numFmt w:val="decimal"/>
      <w:lvlText w:val=""/>
      <w:lvlJc w:val="left"/>
    </w:lvl>
    <w:lvl w:ilvl="3" w:tplc="06CABD56">
      <w:numFmt w:val="decimal"/>
      <w:lvlText w:val=""/>
      <w:lvlJc w:val="left"/>
    </w:lvl>
    <w:lvl w:ilvl="4" w:tplc="FFCC02D2">
      <w:numFmt w:val="decimal"/>
      <w:lvlText w:val=""/>
      <w:lvlJc w:val="left"/>
    </w:lvl>
    <w:lvl w:ilvl="5" w:tplc="9A1CAD16">
      <w:numFmt w:val="decimal"/>
      <w:lvlText w:val=""/>
      <w:lvlJc w:val="left"/>
    </w:lvl>
    <w:lvl w:ilvl="6" w:tplc="BC30171E">
      <w:numFmt w:val="decimal"/>
      <w:lvlText w:val=""/>
      <w:lvlJc w:val="left"/>
    </w:lvl>
    <w:lvl w:ilvl="7" w:tplc="62B2B3B6">
      <w:numFmt w:val="decimal"/>
      <w:lvlText w:val=""/>
      <w:lvlJc w:val="left"/>
    </w:lvl>
    <w:lvl w:ilvl="8" w:tplc="C3C29190">
      <w:numFmt w:val="decimal"/>
      <w:lvlText w:val=""/>
      <w:lvlJc w:val="left"/>
    </w:lvl>
  </w:abstractNum>
  <w:abstractNum w:abstractNumId="7">
    <w:nsid w:val="000041BB"/>
    <w:multiLevelType w:val="hybridMultilevel"/>
    <w:tmpl w:val="2306F038"/>
    <w:lvl w:ilvl="0" w:tplc="2C60C0F2">
      <w:start w:val="1"/>
      <w:numFmt w:val="bullet"/>
      <w:lvlText w:val="и"/>
      <w:lvlJc w:val="left"/>
    </w:lvl>
    <w:lvl w:ilvl="1" w:tplc="920AF7D0">
      <w:start w:val="1"/>
      <w:numFmt w:val="decimal"/>
      <w:lvlText w:val="%2)"/>
      <w:lvlJc w:val="left"/>
    </w:lvl>
    <w:lvl w:ilvl="2" w:tplc="77BAA696">
      <w:numFmt w:val="decimal"/>
      <w:lvlText w:val=""/>
      <w:lvlJc w:val="left"/>
    </w:lvl>
    <w:lvl w:ilvl="3" w:tplc="401604C4">
      <w:numFmt w:val="decimal"/>
      <w:lvlText w:val=""/>
      <w:lvlJc w:val="left"/>
    </w:lvl>
    <w:lvl w:ilvl="4" w:tplc="1A20B432">
      <w:numFmt w:val="decimal"/>
      <w:lvlText w:val=""/>
      <w:lvlJc w:val="left"/>
    </w:lvl>
    <w:lvl w:ilvl="5" w:tplc="62A60606">
      <w:numFmt w:val="decimal"/>
      <w:lvlText w:val=""/>
      <w:lvlJc w:val="left"/>
    </w:lvl>
    <w:lvl w:ilvl="6" w:tplc="671E78B6">
      <w:numFmt w:val="decimal"/>
      <w:lvlText w:val=""/>
      <w:lvlJc w:val="left"/>
    </w:lvl>
    <w:lvl w:ilvl="7" w:tplc="84E0EAC6">
      <w:numFmt w:val="decimal"/>
      <w:lvlText w:val=""/>
      <w:lvlJc w:val="left"/>
    </w:lvl>
    <w:lvl w:ilvl="8" w:tplc="5C940784">
      <w:numFmt w:val="decimal"/>
      <w:lvlText w:val=""/>
      <w:lvlJc w:val="left"/>
    </w:lvl>
  </w:abstractNum>
  <w:abstractNum w:abstractNumId="8">
    <w:nsid w:val="00005AF1"/>
    <w:multiLevelType w:val="hybridMultilevel"/>
    <w:tmpl w:val="ADA03E2E"/>
    <w:lvl w:ilvl="0" w:tplc="D83C2DEA">
      <w:start w:val="2"/>
      <w:numFmt w:val="decimal"/>
      <w:lvlText w:val="%1."/>
      <w:lvlJc w:val="left"/>
    </w:lvl>
    <w:lvl w:ilvl="1" w:tplc="D7E62628">
      <w:numFmt w:val="decimal"/>
      <w:lvlText w:val=""/>
      <w:lvlJc w:val="left"/>
    </w:lvl>
    <w:lvl w:ilvl="2" w:tplc="10362EAC">
      <w:numFmt w:val="decimal"/>
      <w:lvlText w:val=""/>
      <w:lvlJc w:val="left"/>
    </w:lvl>
    <w:lvl w:ilvl="3" w:tplc="FB941434">
      <w:numFmt w:val="decimal"/>
      <w:lvlText w:val=""/>
      <w:lvlJc w:val="left"/>
    </w:lvl>
    <w:lvl w:ilvl="4" w:tplc="901AB418">
      <w:numFmt w:val="decimal"/>
      <w:lvlText w:val=""/>
      <w:lvlJc w:val="left"/>
    </w:lvl>
    <w:lvl w:ilvl="5" w:tplc="939EBB1A">
      <w:numFmt w:val="decimal"/>
      <w:lvlText w:val=""/>
      <w:lvlJc w:val="left"/>
    </w:lvl>
    <w:lvl w:ilvl="6" w:tplc="43EAE534">
      <w:numFmt w:val="decimal"/>
      <w:lvlText w:val=""/>
      <w:lvlJc w:val="left"/>
    </w:lvl>
    <w:lvl w:ilvl="7" w:tplc="A75AD3F6">
      <w:numFmt w:val="decimal"/>
      <w:lvlText w:val=""/>
      <w:lvlJc w:val="left"/>
    </w:lvl>
    <w:lvl w:ilvl="8" w:tplc="1E749F92">
      <w:numFmt w:val="decimal"/>
      <w:lvlText w:val=""/>
      <w:lvlJc w:val="left"/>
    </w:lvl>
  </w:abstractNum>
  <w:abstractNum w:abstractNumId="9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BE2ECD"/>
    <w:multiLevelType w:val="multilevel"/>
    <w:tmpl w:val="16DC5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95141D4"/>
    <w:multiLevelType w:val="hybridMultilevel"/>
    <w:tmpl w:val="3FB8F3F6"/>
    <w:lvl w:ilvl="0" w:tplc="D36C80FA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C52900"/>
    <w:multiLevelType w:val="multilevel"/>
    <w:tmpl w:val="24540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8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9C97F31"/>
    <w:multiLevelType w:val="multilevel"/>
    <w:tmpl w:val="A1D8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0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23"/>
  </w:num>
  <w:num w:numId="15">
    <w:abstractNumId w:val="24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11"/>
  </w:num>
  <w:num w:numId="21">
    <w:abstractNumId w:val="5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1326"/>
    <w:rsid w:val="00014285"/>
    <w:rsid w:val="00015613"/>
    <w:rsid w:val="0002327C"/>
    <w:rsid w:val="00023BFB"/>
    <w:rsid w:val="00025068"/>
    <w:rsid w:val="00033D3D"/>
    <w:rsid w:val="0005033A"/>
    <w:rsid w:val="000606EE"/>
    <w:rsid w:val="00062315"/>
    <w:rsid w:val="0006760D"/>
    <w:rsid w:val="00073695"/>
    <w:rsid w:val="000821E9"/>
    <w:rsid w:val="000A68CE"/>
    <w:rsid w:val="000B0698"/>
    <w:rsid w:val="000B3E47"/>
    <w:rsid w:val="000B55CA"/>
    <w:rsid w:val="000C0838"/>
    <w:rsid w:val="000C40AB"/>
    <w:rsid w:val="000D1621"/>
    <w:rsid w:val="000D22C9"/>
    <w:rsid w:val="000E3135"/>
    <w:rsid w:val="000E4EFD"/>
    <w:rsid w:val="000E5B9B"/>
    <w:rsid w:val="000E5E7F"/>
    <w:rsid w:val="000F6287"/>
    <w:rsid w:val="000F74A3"/>
    <w:rsid w:val="00102D6A"/>
    <w:rsid w:val="0010444D"/>
    <w:rsid w:val="001054B2"/>
    <w:rsid w:val="0010748C"/>
    <w:rsid w:val="00113221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9572D"/>
    <w:rsid w:val="001A16E3"/>
    <w:rsid w:val="001B7E97"/>
    <w:rsid w:val="001C1D01"/>
    <w:rsid w:val="001C5C31"/>
    <w:rsid w:val="001D58EF"/>
    <w:rsid w:val="001D5B42"/>
    <w:rsid w:val="001E30D0"/>
    <w:rsid w:val="001E4B69"/>
    <w:rsid w:val="001F4A0C"/>
    <w:rsid w:val="00200192"/>
    <w:rsid w:val="00204C52"/>
    <w:rsid w:val="00210F55"/>
    <w:rsid w:val="002117FA"/>
    <w:rsid w:val="002265AF"/>
    <w:rsid w:val="00233E0C"/>
    <w:rsid w:val="002346F6"/>
    <w:rsid w:val="0024148F"/>
    <w:rsid w:val="00243E1B"/>
    <w:rsid w:val="002465E1"/>
    <w:rsid w:val="00253219"/>
    <w:rsid w:val="00257A84"/>
    <w:rsid w:val="00275D81"/>
    <w:rsid w:val="00283353"/>
    <w:rsid w:val="00292AB8"/>
    <w:rsid w:val="00293343"/>
    <w:rsid w:val="00296BD2"/>
    <w:rsid w:val="0029737C"/>
    <w:rsid w:val="002A0F2A"/>
    <w:rsid w:val="002A16DA"/>
    <w:rsid w:val="002A469F"/>
    <w:rsid w:val="002C230F"/>
    <w:rsid w:val="002C5183"/>
    <w:rsid w:val="002D212A"/>
    <w:rsid w:val="002D2DB9"/>
    <w:rsid w:val="002E1C53"/>
    <w:rsid w:val="002F5313"/>
    <w:rsid w:val="00305101"/>
    <w:rsid w:val="00306077"/>
    <w:rsid w:val="00310BA6"/>
    <w:rsid w:val="00311D05"/>
    <w:rsid w:val="0031751C"/>
    <w:rsid w:val="00325FAB"/>
    <w:rsid w:val="00326366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0749"/>
    <w:rsid w:val="0038620F"/>
    <w:rsid w:val="003864F2"/>
    <w:rsid w:val="00393E18"/>
    <w:rsid w:val="0039501B"/>
    <w:rsid w:val="00397834"/>
    <w:rsid w:val="003A42F1"/>
    <w:rsid w:val="003A47E3"/>
    <w:rsid w:val="003B1EA2"/>
    <w:rsid w:val="003B237F"/>
    <w:rsid w:val="003B2E58"/>
    <w:rsid w:val="003B70D9"/>
    <w:rsid w:val="003C6838"/>
    <w:rsid w:val="003D70F3"/>
    <w:rsid w:val="003E2245"/>
    <w:rsid w:val="003E5AB7"/>
    <w:rsid w:val="003E673B"/>
    <w:rsid w:val="003E78D3"/>
    <w:rsid w:val="003F4E07"/>
    <w:rsid w:val="003F7F16"/>
    <w:rsid w:val="004024A8"/>
    <w:rsid w:val="00410359"/>
    <w:rsid w:val="00422864"/>
    <w:rsid w:val="00426336"/>
    <w:rsid w:val="00446907"/>
    <w:rsid w:val="00453472"/>
    <w:rsid w:val="00453545"/>
    <w:rsid w:val="004952D0"/>
    <w:rsid w:val="00497E7A"/>
    <w:rsid w:val="004A0DBE"/>
    <w:rsid w:val="004A28D8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43B70"/>
    <w:rsid w:val="005513D1"/>
    <w:rsid w:val="005729A8"/>
    <w:rsid w:val="0057350B"/>
    <w:rsid w:val="00575707"/>
    <w:rsid w:val="005766B2"/>
    <w:rsid w:val="00583471"/>
    <w:rsid w:val="00584DF1"/>
    <w:rsid w:val="00590B4E"/>
    <w:rsid w:val="00592BD3"/>
    <w:rsid w:val="00593B4D"/>
    <w:rsid w:val="00597EC8"/>
    <w:rsid w:val="005B5A10"/>
    <w:rsid w:val="005C3E12"/>
    <w:rsid w:val="005C487A"/>
    <w:rsid w:val="005C66FC"/>
    <w:rsid w:val="005D7109"/>
    <w:rsid w:val="005E3A8B"/>
    <w:rsid w:val="005E4BE8"/>
    <w:rsid w:val="005E6C4B"/>
    <w:rsid w:val="005F0AF6"/>
    <w:rsid w:val="005F234C"/>
    <w:rsid w:val="005F5F63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1290"/>
    <w:rsid w:val="006A60A6"/>
    <w:rsid w:val="006A6189"/>
    <w:rsid w:val="006A68D9"/>
    <w:rsid w:val="006B1763"/>
    <w:rsid w:val="006B3167"/>
    <w:rsid w:val="006C23E1"/>
    <w:rsid w:val="006C6153"/>
    <w:rsid w:val="006C72FA"/>
    <w:rsid w:val="006D1E71"/>
    <w:rsid w:val="006D4EFD"/>
    <w:rsid w:val="006D65FA"/>
    <w:rsid w:val="006D7DA8"/>
    <w:rsid w:val="006E2917"/>
    <w:rsid w:val="006F759D"/>
    <w:rsid w:val="00705761"/>
    <w:rsid w:val="007061C7"/>
    <w:rsid w:val="00706534"/>
    <w:rsid w:val="00707A1C"/>
    <w:rsid w:val="007116E4"/>
    <w:rsid w:val="00711FEC"/>
    <w:rsid w:val="007139B5"/>
    <w:rsid w:val="0071503D"/>
    <w:rsid w:val="0071590E"/>
    <w:rsid w:val="00724D78"/>
    <w:rsid w:val="007422F3"/>
    <w:rsid w:val="007455F9"/>
    <w:rsid w:val="007465DE"/>
    <w:rsid w:val="0075271D"/>
    <w:rsid w:val="007551C4"/>
    <w:rsid w:val="00755375"/>
    <w:rsid w:val="00755945"/>
    <w:rsid w:val="007600A6"/>
    <w:rsid w:val="007701EE"/>
    <w:rsid w:val="00776C9C"/>
    <w:rsid w:val="00782A6C"/>
    <w:rsid w:val="0078571D"/>
    <w:rsid w:val="00785C32"/>
    <w:rsid w:val="00795C62"/>
    <w:rsid w:val="007A0D8F"/>
    <w:rsid w:val="007A127B"/>
    <w:rsid w:val="007B2662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07570"/>
    <w:rsid w:val="00810328"/>
    <w:rsid w:val="00822DE0"/>
    <w:rsid w:val="00824E8C"/>
    <w:rsid w:val="00826F1C"/>
    <w:rsid w:val="00844A24"/>
    <w:rsid w:val="00850378"/>
    <w:rsid w:val="0085152C"/>
    <w:rsid w:val="00853944"/>
    <w:rsid w:val="00857BA2"/>
    <w:rsid w:val="00866908"/>
    <w:rsid w:val="0087097D"/>
    <w:rsid w:val="008766E2"/>
    <w:rsid w:val="0089362B"/>
    <w:rsid w:val="008A0B99"/>
    <w:rsid w:val="008A2012"/>
    <w:rsid w:val="008B510C"/>
    <w:rsid w:val="008C1759"/>
    <w:rsid w:val="008C3357"/>
    <w:rsid w:val="008C5815"/>
    <w:rsid w:val="008D20BE"/>
    <w:rsid w:val="008E01F3"/>
    <w:rsid w:val="008E1751"/>
    <w:rsid w:val="008F0B14"/>
    <w:rsid w:val="00900658"/>
    <w:rsid w:val="0090105D"/>
    <w:rsid w:val="00901778"/>
    <w:rsid w:val="009027DD"/>
    <w:rsid w:val="0090559B"/>
    <w:rsid w:val="00905686"/>
    <w:rsid w:val="009074D1"/>
    <w:rsid w:val="00914489"/>
    <w:rsid w:val="00915970"/>
    <w:rsid w:val="00936DF0"/>
    <w:rsid w:val="00944490"/>
    <w:rsid w:val="00952973"/>
    <w:rsid w:val="00986CD0"/>
    <w:rsid w:val="00990977"/>
    <w:rsid w:val="009A6E43"/>
    <w:rsid w:val="009B78A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E6F37"/>
    <w:rsid w:val="009F0C0B"/>
    <w:rsid w:val="009F55B6"/>
    <w:rsid w:val="009F5DE1"/>
    <w:rsid w:val="009F6678"/>
    <w:rsid w:val="00A029AC"/>
    <w:rsid w:val="00A068D1"/>
    <w:rsid w:val="00A07BB6"/>
    <w:rsid w:val="00A07F89"/>
    <w:rsid w:val="00A14AA7"/>
    <w:rsid w:val="00A14B6B"/>
    <w:rsid w:val="00A17422"/>
    <w:rsid w:val="00A228C0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B6B0E"/>
    <w:rsid w:val="00AC65E1"/>
    <w:rsid w:val="00AD4FAD"/>
    <w:rsid w:val="00AF1B3D"/>
    <w:rsid w:val="00AF4A65"/>
    <w:rsid w:val="00AF71EC"/>
    <w:rsid w:val="00B03C24"/>
    <w:rsid w:val="00B04384"/>
    <w:rsid w:val="00B0689D"/>
    <w:rsid w:val="00B077AC"/>
    <w:rsid w:val="00B11F10"/>
    <w:rsid w:val="00B1203E"/>
    <w:rsid w:val="00B15812"/>
    <w:rsid w:val="00B240A7"/>
    <w:rsid w:val="00B318F0"/>
    <w:rsid w:val="00B50498"/>
    <w:rsid w:val="00B64DD1"/>
    <w:rsid w:val="00B71711"/>
    <w:rsid w:val="00B7373C"/>
    <w:rsid w:val="00B73B08"/>
    <w:rsid w:val="00B743C9"/>
    <w:rsid w:val="00B8261B"/>
    <w:rsid w:val="00B82770"/>
    <w:rsid w:val="00B82CEF"/>
    <w:rsid w:val="00B94FBB"/>
    <w:rsid w:val="00B95C2A"/>
    <w:rsid w:val="00BA25A1"/>
    <w:rsid w:val="00BA4099"/>
    <w:rsid w:val="00BC0F21"/>
    <w:rsid w:val="00BE2AC2"/>
    <w:rsid w:val="00C11D95"/>
    <w:rsid w:val="00C14021"/>
    <w:rsid w:val="00C16E80"/>
    <w:rsid w:val="00C31D12"/>
    <w:rsid w:val="00C3560A"/>
    <w:rsid w:val="00C36A97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4F0C"/>
    <w:rsid w:val="00D074C6"/>
    <w:rsid w:val="00D07DAF"/>
    <w:rsid w:val="00D208A0"/>
    <w:rsid w:val="00D20943"/>
    <w:rsid w:val="00D2340E"/>
    <w:rsid w:val="00D24060"/>
    <w:rsid w:val="00D26F04"/>
    <w:rsid w:val="00D323AA"/>
    <w:rsid w:val="00D40BF2"/>
    <w:rsid w:val="00D4369C"/>
    <w:rsid w:val="00D54920"/>
    <w:rsid w:val="00D57E5F"/>
    <w:rsid w:val="00D60A3F"/>
    <w:rsid w:val="00D60AC1"/>
    <w:rsid w:val="00D6132F"/>
    <w:rsid w:val="00D64357"/>
    <w:rsid w:val="00D733E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246F7"/>
    <w:rsid w:val="00E37405"/>
    <w:rsid w:val="00E37746"/>
    <w:rsid w:val="00E40687"/>
    <w:rsid w:val="00E40D1D"/>
    <w:rsid w:val="00E4466B"/>
    <w:rsid w:val="00E5274D"/>
    <w:rsid w:val="00E54540"/>
    <w:rsid w:val="00E5567A"/>
    <w:rsid w:val="00E60709"/>
    <w:rsid w:val="00E63C01"/>
    <w:rsid w:val="00E64357"/>
    <w:rsid w:val="00E73C45"/>
    <w:rsid w:val="00E76131"/>
    <w:rsid w:val="00E76AF5"/>
    <w:rsid w:val="00E828E8"/>
    <w:rsid w:val="00E90013"/>
    <w:rsid w:val="00E905E5"/>
    <w:rsid w:val="00E965AA"/>
    <w:rsid w:val="00EA1EE4"/>
    <w:rsid w:val="00EA5553"/>
    <w:rsid w:val="00EB3947"/>
    <w:rsid w:val="00EC029E"/>
    <w:rsid w:val="00EC3F00"/>
    <w:rsid w:val="00EC560E"/>
    <w:rsid w:val="00ED09AA"/>
    <w:rsid w:val="00ED2D22"/>
    <w:rsid w:val="00ED46E9"/>
    <w:rsid w:val="00EE2AD8"/>
    <w:rsid w:val="00EE32B3"/>
    <w:rsid w:val="00EE7142"/>
    <w:rsid w:val="00EF699C"/>
    <w:rsid w:val="00F05B1A"/>
    <w:rsid w:val="00F11AD1"/>
    <w:rsid w:val="00F138A4"/>
    <w:rsid w:val="00F2622E"/>
    <w:rsid w:val="00F40566"/>
    <w:rsid w:val="00F50D10"/>
    <w:rsid w:val="00F523BE"/>
    <w:rsid w:val="00F63BF8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396E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25FAB"/>
    <w:rPr>
      <w:rFonts w:eastAsiaTheme="minorEastAsia"/>
      <w:lang w:eastAsia="ru-RU"/>
    </w:rPr>
  </w:style>
  <w:style w:type="paragraph" w:styleId="a7">
    <w:name w:val="footer"/>
    <w:basedOn w:val="a1"/>
    <w:link w:val="a8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25FAB"/>
    <w:rPr>
      <w:rFonts w:eastAsiaTheme="minorEastAsia"/>
      <w:lang w:eastAsia="ru-RU"/>
    </w:rPr>
  </w:style>
  <w:style w:type="character" w:styleId="a9">
    <w:name w:val="Hyperlink"/>
    <w:basedOn w:val="a2"/>
    <w:uiPriority w:val="99"/>
    <w:unhideWhenUsed/>
    <w:rsid w:val="00325FAB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1"/>
    <w:next w:val="a1"/>
    <w:link w:val="ad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d">
    <w:name w:val="Подзаголовок Знак"/>
    <w:basedOn w:val="a2"/>
    <w:link w:val="ac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e">
    <w:name w:val="Body Text"/>
    <w:basedOn w:val="a1"/>
    <w:link w:val="af"/>
    <w:uiPriority w:val="99"/>
    <w:semiHidden/>
    <w:unhideWhenUsed/>
    <w:rsid w:val="00B04384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B04384"/>
    <w:rPr>
      <w:rFonts w:eastAsiaTheme="minorEastAsia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1"/>
    <w:uiPriority w:val="34"/>
    <w:qFormat/>
    <w:rsid w:val="001C1D01"/>
    <w:pPr>
      <w:ind w:left="720"/>
      <w:contextualSpacing/>
    </w:pPr>
  </w:style>
  <w:style w:type="character" w:styleId="af1">
    <w:name w:val="Strong"/>
    <w:basedOn w:val="a2"/>
    <w:uiPriority w:val="22"/>
    <w:qFormat/>
    <w:rsid w:val="007139B5"/>
    <w:rPr>
      <w:b/>
      <w:bCs/>
    </w:rPr>
  </w:style>
  <w:style w:type="table" w:styleId="af2">
    <w:name w:val="Table Grid"/>
    <w:basedOn w:val="a3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basedOn w:val="a1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Title"/>
    <w:basedOn w:val="a1"/>
    <w:link w:val="af6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Название Знак"/>
    <w:basedOn w:val="a2"/>
    <w:link w:val="af5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2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Body Text Indent"/>
    <w:basedOn w:val="a1"/>
    <w:link w:val="af8"/>
    <w:uiPriority w:val="99"/>
    <w:semiHidden/>
    <w:unhideWhenUsed/>
    <w:rsid w:val="003E5AB7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E5AB7"/>
    <w:rPr>
      <w:rFonts w:eastAsiaTheme="minorEastAsia"/>
      <w:lang w:eastAsia="ru-RU"/>
    </w:rPr>
  </w:style>
  <w:style w:type="character" w:customStyle="1" w:styleId="22">
    <w:name w:val="Основной текст (2)_"/>
    <w:basedOn w:val="a2"/>
    <w:link w:val="23"/>
    <w:rsid w:val="0019572D"/>
    <w:rPr>
      <w:rFonts w:ascii="Times New Roman" w:hAnsi="Times New Roman"/>
      <w:sz w:val="26"/>
      <w:szCs w:val="26"/>
    </w:rPr>
  </w:style>
  <w:style w:type="paragraph" w:customStyle="1" w:styleId="23">
    <w:name w:val="Основной текст (2)"/>
    <w:basedOn w:val="a1"/>
    <w:link w:val="22"/>
    <w:rsid w:val="0019572D"/>
    <w:pPr>
      <w:widowControl w:val="0"/>
      <w:spacing w:after="0" w:line="259" w:lineRule="auto"/>
      <w:ind w:firstLine="72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9">
    <w:name w:val="Основной текст_"/>
    <w:basedOn w:val="a2"/>
    <w:link w:val="11"/>
    <w:rsid w:val="007116E4"/>
    <w:rPr>
      <w:rFonts w:ascii="Times New Roman" w:hAnsi="Times New Roman"/>
    </w:rPr>
  </w:style>
  <w:style w:type="paragraph" w:customStyle="1" w:styleId="11">
    <w:name w:val="Основной текст1"/>
    <w:basedOn w:val="a1"/>
    <w:link w:val="af9"/>
    <w:rsid w:val="007116E4"/>
    <w:pPr>
      <w:widowControl w:val="0"/>
      <w:spacing w:after="0" w:line="290" w:lineRule="auto"/>
      <w:ind w:firstLine="400"/>
    </w:pPr>
    <w:rPr>
      <w:rFonts w:ascii="Times New Roman" w:eastAsiaTheme="minorHAnsi" w:hAnsi="Times New Roman"/>
      <w:lang w:eastAsia="en-US"/>
    </w:rPr>
  </w:style>
  <w:style w:type="character" w:customStyle="1" w:styleId="4">
    <w:name w:val="Заголовок №4_"/>
    <w:basedOn w:val="a2"/>
    <w:link w:val="40"/>
    <w:rsid w:val="007116E4"/>
    <w:rPr>
      <w:rFonts w:ascii="Times New Roman" w:hAnsi="Times New Roman"/>
      <w:b/>
      <w:bCs/>
    </w:rPr>
  </w:style>
  <w:style w:type="paragraph" w:customStyle="1" w:styleId="40">
    <w:name w:val="Заголовок №4"/>
    <w:basedOn w:val="a1"/>
    <w:link w:val="4"/>
    <w:rsid w:val="007116E4"/>
    <w:pPr>
      <w:widowControl w:val="0"/>
      <w:spacing w:after="260" w:line="290" w:lineRule="auto"/>
      <w:jc w:val="center"/>
      <w:outlineLvl w:val="3"/>
    </w:pPr>
    <w:rPr>
      <w:rFonts w:ascii="Times New Roman" w:eastAsiaTheme="minorHAnsi" w:hAnsi="Times New Roman"/>
      <w:b/>
      <w:bCs/>
      <w:lang w:eastAsia="en-US"/>
    </w:rPr>
  </w:style>
  <w:style w:type="paragraph" w:customStyle="1" w:styleId="a">
    <w:name w:val="Пункт"/>
    <w:uiPriority w:val="99"/>
    <w:qFormat/>
    <w:rsid w:val="00326366"/>
    <w:pPr>
      <w:numPr>
        <w:numId w:val="20"/>
      </w:numPr>
      <w:spacing w:after="0" w:line="360" w:lineRule="auto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0">
    <w:name w:val="List"/>
    <w:basedOn w:val="a1"/>
    <w:uiPriority w:val="99"/>
    <w:rsid w:val="00326366"/>
    <w:pPr>
      <w:numPr>
        <w:ilvl w:val="1"/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rsid w:val="00326366"/>
    <w:pPr>
      <w:numPr>
        <w:ilvl w:val="2"/>
      </w:numPr>
      <w:tabs>
        <w:tab w:val="num" w:pos="360"/>
      </w:tabs>
      <w:ind w:left="654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25FAB"/>
    <w:rPr>
      <w:rFonts w:eastAsiaTheme="minorEastAsia"/>
      <w:lang w:eastAsia="ru-RU"/>
    </w:rPr>
  </w:style>
  <w:style w:type="paragraph" w:styleId="a7">
    <w:name w:val="footer"/>
    <w:basedOn w:val="a1"/>
    <w:link w:val="a8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25FAB"/>
    <w:rPr>
      <w:rFonts w:eastAsiaTheme="minorEastAsia"/>
      <w:lang w:eastAsia="ru-RU"/>
    </w:rPr>
  </w:style>
  <w:style w:type="character" w:styleId="a9">
    <w:name w:val="Hyperlink"/>
    <w:basedOn w:val="a2"/>
    <w:uiPriority w:val="99"/>
    <w:unhideWhenUsed/>
    <w:rsid w:val="00325FAB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1"/>
    <w:next w:val="a1"/>
    <w:link w:val="ad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d">
    <w:name w:val="Подзаголовок Знак"/>
    <w:basedOn w:val="a2"/>
    <w:link w:val="ac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e">
    <w:name w:val="Body Text"/>
    <w:basedOn w:val="a1"/>
    <w:link w:val="af"/>
    <w:uiPriority w:val="99"/>
    <w:semiHidden/>
    <w:unhideWhenUsed/>
    <w:rsid w:val="00B04384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B04384"/>
    <w:rPr>
      <w:rFonts w:eastAsiaTheme="minorEastAsia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1"/>
    <w:uiPriority w:val="34"/>
    <w:qFormat/>
    <w:rsid w:val="001C1D01"/>
    <w:pPr>
      <w:ind w:left="720"/>
      <w:contextualSpacing/>
    </w:pPr>
  </w:style>
  <w:style w:type="character" w:styleId="af1">
    <w:name w:val="Strong"/>
    <w:basedOn w:val="a2"/>
    <w:uiPriority w:val="22"/>
    <w:qFormat/>
    <w:rsid w:val="007139B5"/>
    <w:rPr>
      <w:b/>
      <w:bCs/>
    </w:rPr>
  </w:style>
  <w:style w:type="table" w:styleId="af2">
    <w:name w:val="Table Grid"/>
    <w:basedOn w:val="a3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basedOn w:val="a1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Title"/>
    <w:basedOn w:val="a1"/>
    <w:link w:val="af6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Название Знак"/>
    <w:basedOn w:val="a2"/>
    <w:link w:val="af5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2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Body Text Indent"/>
    <w:basedOn w:val="a1"/>
    <w:link w:val="af8"/>
    <w:uiPriority w:val="99"/>
    <w:semiHidden/>
    <w:unhideWhenUsed/>
    <w:rsid w:val="003E5AB7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E5AB7"/>
    <w:rPr>
      <w:rFonts w:eastAsiaTheme="minorEastAsia"/>
      <w:lang w:eastAsia="ru-RU"/>
    </w:rPr>
  </w:style>
  <w:style w:type="character" w:customStyle="1" w:styleId="22">
    <w:name w:val="Основной текст (2)_"/>
    <w:basedOn w:val="a2"/>
    <w:link w:val="23"/>
    <w:rsid w:val="0019572D"/>
    <w:rPr>
      <w:rFonts w:ascii="Times New Roman" w:hAnsi="Times New Roman"/>
      <w:sz w:val="26"/>
      <w:szCs w:val="26"/>
    </w:rPr>
  </w:style>
  <w:style w:type="paragraph" w:customStyle="1" w:styleId="23">
    <w:name w:val="Основной текст (2)"/>
    <w:basedOn w:val="a1"/>
    <w:link w:val="22"/>
    <w:rsid w:val="0019572D"/>
    <w:pPr>
      <w:widowControl w:val="0"/>
      <w:spacing w:after="0" w:line="259" w:lineRule="auto"/>
      <w:ind w:firstLine="72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9">
    <w:name w:val="Основной текст_"/>
    <w:basedOn w:val="a2"/>
    <w:link w:val="11"/>
    <w:rsid w:val="007116E4"/>
    <w:rPr>
      <w:rFonts w:ascii="Times New Roman" w:hAnsi="Times New Roman"/>
    </w:rPr>
  </w:style>
  <w:style w:type="paragraph" w:customStyle="1" w:styleId="11">
    <w:name w:val="Основной текст1"/>
    <w:basedOn w:val="a1"/>
    <w:link w:val="af9"/>
    <w:rsid w:val="007116E4"/>
    <w:pPr>
      <w:widowControl w:val="0"/>
      <w:spacing w:after="0" w:line="290" w:lineRule="auto"/>
      <w:ind w:firstLine="400"/>
    </w:pPr>
    <w:rPr>
      <w:rFonts w:ascii="Times New Roman" w:eastAsiaTheme="minorHAnsi" w:hAnsi="Times New Roman"/>
      <w:lang w:eastAsia="en-US"/>
    </w:rPr>
  </w:style>
  <w:style w:type="character" w:customStyle="1" w:styleId="4">
    <w:name w:val="Заголовок №4_"/>
    <w:basedOn w:val="a2"/>
    <w:link w:val="40"/>
    <w:rsid w:val="007116E4"/>
    <w:rPr>
      <w:rFonts w:ascii="Times New Roman" w:hAnsi="Times New Roman"/>
      <w:b/>
      <w:bCs/>
    </w:rPr>
  </w:style>
  <w:style w:type="paragraph" w:customStyle="1" w:styleId="40">
    <w:name w:val="Заголовок №4"/>
    <w:basedOn w:val="a1"/>
    <w:link w:val="4"/>
    <w:rsid w:val="007116E4"/>
    <w:pPr>
      <w:widowControl w:val="0"/>
      <w:spacing w:after="260" w:line="290" w:lineRule="auto"/>
      <w:jc w:val="center"/>
      <w:outlineLvl w:val="3"/>
    </w:pPr>
    <w:rPr>
      <w:rFonts w:ascii="Times New Roman" w:eastAsiaTheme="minorHAnsi" w:hAnsi="Times New Roman"/>
      <w:b/>
      <w:bCs/>
      <w:lang w:eastAsia="en-US"/>
    </w:rPr>
  </w:style>
  <w:style w:type="paragraph" w:customStyle="1" w:styleId="a">
    <w:name w:val="Пункт"/>
    <w:uiPriority w:val="99"/>
    <w:qFormat/>
    <w:rsid w:val="00326366"/>
    <w:pPr>
      <w:numPr>
        <w:numId w:val="20"/>
      </w:numPr>
      <w:spacing w:after="0" w:line="360" w:lineRule="auto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0">
    <w:name w:val="List"/>
    <w:basedOn w:val="a1"/>
    <w:uiPriority w:val="99"/>
    <w:rsid w:val="00326366"/>
    <w:pPr>
      <w:numPr>
        <w:ilvl w:val="1"/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rsid w:val="00326366"/>
    <w:pPr>
      <w:numPr>
        <w:ilvl w:val="2"/>
      </w:numPr>
      <w:tabs>
        <w:tab w:val="num" w:pos="360"/>
      </w:tabs>
      <w:ind w:left="654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353B-34EE-4ABA-9A07-B89F1977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27</cp:revision>
  <cp:lastPrinted>2024-06-03T13:01:00Z</cp:lastPrinted>
  <dcterms:created xsi:type="dcterms:W3CDTF">2024-01-12T05:42:00Z</dcterms:created>
  <dcterms:modified xsi:type="dcterms:W3CDTF">2024-06-05T07:21:00Z</dcterms:modified>
</cp:coreProperties>
</file>