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5A" w:rsidRPr="00167DBB" w:rsidRDefault="00FD5E4D" w:rsidP="00C714D0">
      <w:pPr>
        <w:ind w:right="-143"/>
        <w:rPr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-243840</wp:posOffset>
                </wp:positionV>
                <wp:extent cx="3441700" cy="1569085"/>
                <wp:effectExtent l="3810" t="381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56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0C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8399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</w:p>
                          <w:p w:rsidR="006010C6" w:rsidRPr="00C8399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010C6" w:rsidRPr="00C8399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8399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Одобрен</w:t>
                            </w:r>
                          </w:p>
                          <w:p w:rsidR="006010C6" w:rsidRPr="00C8399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8399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Администрации</w:t>
                            </w:r>
                          </w:p>
                          <w:p w:rsidR="006010C6" w:rsidRPr="00C8399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8399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муниципального образования </w:t>
                            </w:r>
                          </w:p>
                          <w:p w:rsidR="006010C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8399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«город Десногорск» Смоленской области</w:t>
                            </w:r>
                          </w:p>
                          <w:p w:rsidR="006010C6" w:rsidRPr="00C83996" w:rsidRDefault="006010C6" w:rsidP="00C839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F22E5F" w:rsidRPr="00F22E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11.11.2024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№ </w:t>
                            </w:r>
                            <w:r w:rsidR="00F22E5F" w:rsidRPr="00F22E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1176</w:t>
                            </w:r>
                            <w:r w:rsidRPr="006767A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0C6" w:rsidRPr="00C83996" w:rsidRDefault="006010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3pt;margin-top:-19.2pt;width:271pt;height:1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5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" filled="f" stroked="f">
                <v:textbox>
                  <w:txbxContent>
                    <w:p w:rsidR="006010C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8399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</w:p>
                    <w:p w:rsidR="006010C6" w:rsidRPr="00C8399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6010C6" w:rsidRPr="00C8399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8399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Одобрен</w:t>
                      </w:r>
                    </w:p>
                    <w:p w:rsidR="006010C6" w:rsidRPr="00C8399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8399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постановлением Администрации</w:t>
                      </w:r>
                    </w:p>
                    <w:p w:rsidR="006010C6" w:rsidRPr="00C8399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8399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муниципального образования </w:t>
                      </w:r>
                    </w:p>
                    <w:p w:rsidR="006010C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8399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«город Десногорск» Смоленской области</w:t>
                      </w:r>
                    </w:p>
                    <w:p w:rsidR="006010C6" w:rsidRPr="00C83996" w:rsidRDefault="006010C6" w:rsidP="00C839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F22E5F" w:rsidRPr="00F22E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>11.11.2024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 № </w:t>
                      </w:r>
                      <w:r w:rsidR="00F22E5F" w:rsidRPr="00F22E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>1176</w:t>
                      </w:r>
                      <w:r w:rsidRPr="006767A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</w:p>
                    <w:p w:rsidR="006010C6" w:rsidRPr="00C83996" w:rsidRDefault="006010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-281940</wp:posOffset>
                </wp:positionV>
                <wp:extent cx="7010400" cy="9353550"/>
                <wp:effectExtent l="13335" t="13335" r="1524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3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2pt;margin-top:-22.2pt;width:552pt;height:73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" strokecolor="maroon" strokeweight="1pt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-342900</wp:posOffset>
                </wp:positionV>
                <wp:extent cx="7181850" cy="9486900"/>
                <wp:effectExtent l="22860" t="19050" r="1524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9486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85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0.2pt;margin-top:-27pt;width:565.5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" fillcolor="#fc9" strokecolor="maroon" strokeweight="2.25pt"/>
            </w:pict>
          </mc:Fallback>
        </mc:AlternateContent>
      </w:r>
      <w:r w:rsidR="004C125A" w:rsidRPr="00167DBB">
        <w:rPr>
          <w:highlight w:val="yellow"/>
        </w:rPr>
        <w:t xml:space="preserve">                      </w:t>
      </w:r>
    </w:p>
    <w:p w:rsidR="004C125A" w:rsidRPr="00167DBB" w:rsidRDefault="004C125A" w:rsidP="00AD385C">
      <w:pPr>
        <w:rPr>
          <w:color w:val="000000"/>
          <w:highlight w:val="yellow"/>
        </w:rPr>
      </w:pPr>
    </w:p>
    <w:p w:rsidR="004C125A" w:rsidRDefault="004C125A" w:rsidP="00AD385C">
      <w:pPr>
        <w:jc w:val="center"/>
        <w:rPr>
          <w:color w:val="000000"/>
          <w:highlight w:val="yellow"/>
        </w:rPr>
      </w:pPr>
    </w:p>
    <w:p w:rsidR="00DE1788" w:rsidRDefault="00DE1788" w:rsidP="00AD385C">
      <w:pPr>
        <w:jc w:val="center"/>
        <w:rPr>
          <w:color w:val="000000"/>
          <w:highlight w:val="yellow"/>
        </w:rPr>
      </w:pPr>
    </w:p>
    <w:p w:rsidR="00DE1788" w:rsidRPr="00167DBB" w:rsidRDefault="00DE1788" w:rsidP="00AD385C">
      <w:pPr>
        <w:jc w:val="center"/>
        <w:rPr>
          <w:color w:val="000000"/>
          <w:highlight w:val="yellow"/>
        </w:rPr>
      </w:pPr>
    </w:p>
    <w:p w:rsidR="004C125A" w:rsidRPr="00167DBB" w:rsidRDefault="00623A14" w:rsidP="00AD385C">
      <w:pPr>
        <w:jc w:val="center"/>
        <w:rPr>
          <w:color w:val="000000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1802889" cy="2238375"/>
            <wp:effectExtent l="19050" t="0" r="6861" b="0"/>
            <wp:docPr id="1" name="Рисунок 1" descr="https://desnogorsk.admin-smolensk.ru/files/design/7-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snogorsk.admin-smolensk.ru/files/design/7-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89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25A" w:rsidRPr="00167DBB" w:rsidRDefault="004C125A" w:rsidP="00AD385C">
      <w:pPr>
        <w:rPr>
          <w:color w:val="000000"/>
          <w:highlight w:val="yellow"/>
        </w:rPr>
      </w:pPr>
      <w:r w:rsidRPr="00167DBB">
        <w:rPr>
          <w:color w:val="000000"/>
          <w:highlight w:val="yellow"/>
        </w:rPr>
        <w:br/>
      </w:r>
    </w:p>
    <w:p w:rsidR="004C125A" w:rsidRPr="00C714D0" w:rsidRDefault="004C125A" w:rsidP="00AD385C">
      <w:pPr>
        <w:tabs>
          <w:tab w:val="left" w:pos="318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C714D0">
        <w:rPr>
          <w:rFonts w:ascii="Times New Roman" w:hAnsi="Times New Roman" w:cs="Times New Roman"/>
          <w:sz w:val="96"/>
          <w:szCs w:val="96"/>
        </w:rPr>
        <w:t>ПРОГНОЗ</w:t>
      </w:r>
    </w:p>
    <w:p w:rsidR="004C125A" w:rsidRPr="00C714D0" w:rsidRDefault="004C125A" w:rsidP="00C714D0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4D0">
        <w:rPr>
          <w:rFonts w:ascii="Times New Roman" w:hAnsi="Times New Roman" w:cs="Times New Roman"/>
          <w:sz w:val="42"/>
          <w:szCs w:val="42"/>
        </w:rPr>
        <w:t>СОЦИАЛЬНО-ЭКОНОМИЧЕСКОГО РАЗВИТИЯ</w:t>
      </w:r>
      <w:r w:rsidRPr="00C714D0">
        <w:rPr>
          <w:rFonts w:ascii="Times New Roman" w:hAnsi="Times New Roman" w:cs="Times New Roman"/>
          <w:sz w:val="44"/>
          <w:szCs w:val="44"/>
        </w:rPr>
        <w:t xml:space="preserve"> МУНИЦИПАЛЬНОГО ОБРАЗОВАНИЯ</w:t>
      </w:r>
    </w:p>
    <w:p w:rsidR="004C125A" w:rsidRPr="00C714D0" w:rsidRDefault="004C125A" w:rsidP="00AD3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4D0">
        <w:rPr>
          <w:rFonts w:ascii="Times New Roman" w:hAnsi="Times New Roman" w:cs="Times New Roman"/>
          <w:sz w:val="44"/>
          <w:szCs w:val="44"/>
        </w:rPr>
        <w:t>«ГОРОД ДЕСНОГОРСК»</w:t>
      </w:r>
    </w:p>
    <w:p w:rsidR="004C125A" w:rsidRPr="00C714D0" w:rsidRDefault="004C125A" w:rsidP="00AD3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4D0">
        <w:rPr>
          <w:rFonts w:ascii="Times New Roman" w:hAnsi="Times New Roman" w:cs="Times New Roman"/>
          <w:sz w:val="44"/>
          <w:szCs w:val="44"/>
        </w:rPr>
        <w:t xml:space="preserve"> СМОЛЕНСКОЙ ОБЛАСТИ </w:t>
      </w:r>
    </w:p>
    <w:p w:rsidR="004C125A" w:rsidRPr="00C714D0" w:rsidRDefault="004C125A" w:rsidP="00AD3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4D0">
        <w:rPr>
          <w:rFonts w:ascii="Times New Roman" w:hAnsi="Times New Roman" w:cs="Times New Roman"/>
          <w:sz w:val="44"/>
          <w:szCs w:val="44"/>
        </w:rPr>
        <w:t>НА 202</w:t>
      </w:r>
      <w:r w:rsidR="00EA263D">
        <w:rPr>
          <w:rFonts w:ascii="Times New Roman" w:hAnsi="Times New Roman" w:cs="Times New Roman"/>
          <w:sz w:val="44"/>
          <w:szCs w:val="44"/>
        </w:rPr>
        <w:t>5</w:t>
      </w:r>
      <w:r w:rsidRPr="00C714D0">
        <w:rPr>
          <w:rFonts w:ascii="Times New Roman" w:hAnsi="Times New Roman" w:cs="Times New Roman"/>
          <w:sz w:val="44"/>
          <w:szCs w:val="44"/>
        </w:rPr>
        <w:t xml:space="preserve"> ГОД</w:t>
      </w:r>
    </w:p>
    <w:p w:rsidR="004C125A" w:rsidRPr="00C714D0" w:rsidRDefault="004C125A" w:rsidP="00AD385C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4D0">
        <w:rPr>
          <w:rFonts w:ascii="Times New Roman" w:hAnsi="Times New Roman" w:cs="Times New Roman"/>
          <w:sz w:val="44"/>
          <w:szCs w:val="44"/>
        </w:rPr>
        <w:t>И НА ПЛАНОВЫЙ ПЕРИОД</w:t>
      </w:r>
    </w:p>
    <w:p w:rsidR="004C125A" w:rsidRPr="00CB1245" w:rsidRDefault="004C125A" w:rsidP="00CB1245">
      <w:pPr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  <w:sectPr w:rsidR="004C125A" w:rsidRPr="00CB1245" w:rsidSect="00467DA8">
          <w:headerReference w:type="default" r:id="rId10"/>
          <w:pgSz w:w="11906" w:h="16838" w:code="9"/>
          <w:pgMar w:top="1134" w:right="567" w:bottom="1134" w:left="1134" w:header="567" w:footer="567" w:gutter="0"/>
          <w:pgNumType w:start="2" w:chapStyle="1"/>
          <w:cols w:space="720"/>
          <w:docGrid w:linePitch="272"/>
        </w:sectPr>
      </w:pPr>
      <w:r w:rsidRPr="00C714D0">
        <w:rPr>
          <w:rFonts w:ascii="Times New Roman" w:hAnsi="Times New Roman" w:cs="Times New Roman"/>
          <w:sz w:val="44"/>
          <w:szCs w:val="44"/>
        </w:rPr>
        <w:t>202</w:t>
      </w:r>
      <w:r w:rsidR="00EA263D">
        <w:rPr>
          <w:rFonts w:ascii="Times New Roman" w:hAnsi="Times New Roman" w:cs="Times New Roman"/>
          <w:sz w:val="44"/>
          <w:szCs w:val="44"/>
        </w:rPr>
        <w:t>6</w:t>
      </w:r>
      <w:r w:rsidRPr="00C714D0">
        <w:rPr>
          <w:rFonts w:ascii="Times New Roman" w:hAnsi="Times New Roman" w:cs="Times New Roman"/>
          <w:sz w:val="44"/>
          <w:szCs w:val="44"/>
        </w:rPr>
        <w:t xml:space="preserve"> </w:t>
      </w:r>
      <w:r w:rsidR="00F874E4">
        <w:rPr>
          <w:rFonts w:ascii="Times New Roman" w:hAnsi="Times New Roman" w:cs="Times New Roman"/>
          <w:sz w:val="44"/>
          <w:szCs w:val="44"/>
        </w:rPr>
        <w:t>и</w:t>
      </w:r>
      <w:r w:rsidRPr="00C714D0">
        <w:rPr>
          <w:rFonts w:ascii="Times New Roman" w:hAnsi="Times New Roman" w:cs="Times New Roman"/>
          <w:sz w:val="44"/>
          <w:szCs w:val="44"/>
        </w:rPr>
        <w:t xml:space="preserve"> 202</w:t>
      </w:r>
      <w:r w:rsidR="00EA263D">
        <w:rPr>
          <w:rFonts w:ascii="Times New Roman" w:hAnsi="Times New Roman" w:cs="Times New Roman"/>
          <w:sz w:val="44"/>
          <w:szCs w:val="44"/>
        </w:rPr>
        <w:t>7</w:t>
      </w:r>
      <w:r w:rsidRPr="00C714D0">
        <w:rPr>
          <w:rFonts w:ascii="Times New Roman" w:hAnsi="Times New Roman" w:cs="Times New Roman"/>
          <w:sz w:val="44"/>
          <w:szCs w:val="44"/>
        </w:rPr>
        <w:t xml:space="preserve"> ГОДОВ</w:t>
      </w:r>
    </w:p>
    <w:p w:rsidR="004C125A" w:rsidRPr="009053AD" w:rsidRDefault="004C125A" w:rsidP="00D548F7">
      <w:pPr>
        <w:pStyle w:val="a5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A318B0">
        <w:rPr>
          <w:rFonts w:ascii="Times New Roman" w:hAnsi="Times New Roman" w:cs="Times New Roman"/>
          <w:b w:val="0"/>
          <w:bCs w:val="0"/>
          <w:color w:val="000000"/>
        </w:rPr>
        <w:lastRenderedPageBreak/>
        <w:t>Оглавление</w:t>
      </w:r>
    </w:p>
    <w:p w:rsidR="004C125A" w:rsidRPr="00D548F7" w:rsidRDefault="004C125A" w:rsidP="00D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C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5A" w:rsidRPr="00105305" w:rsidRDefault="00CB1245" w:rsidP="00CB124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показатели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прогноза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25A" w:rsidRPr="00105305">
        <w:rPr>
          <w:rFonts w:ascii="Times New Roman" w:hAnsi="Times New Roman" w:cs="Times New Roman"/>
          <w:sz w:val="28"/>
          <w:szCs w:val="28"/>
          <w:lang w:eastAsia="ru-RU"/>
        </w:rPr>
        <w:t>социально - эк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ономического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 муниципального образования «город Десногорск» Смоленской области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25A" w:rsidRPr="00105305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EA263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4C125A" w:rsidRPr="00105305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EA263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C125A" w:rsidRPr="00105305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EA263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C125A" w:rsidRPr="00105305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 w:rsidR="004C125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125A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9F753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125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031C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125A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4C125A" w:rsidRPr="00105305" w:rsidRDefault="004C125A" w:rsidP="00CB12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CB12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>Демографически</w:t>
      </w:r>
      <w:r w:rsidR="00031C90">
        <w:rPr>
          <w:rFonts w:ascii="Times New Roman" w:hAnsi="Times New Roman" w:cs="Times New Roman"/>
          <w:sz w:val="28"/>
          <w:szCs w:val="28"/>
        </w:rPr>
        <w:t>е показатели .………………………………………</w:t>
      </w:r>
      <w:r w:rsidR="00CB1245">
        <w:rPr>
          <w:rFonts w:ascii="Times New Roman" w:hAnsi="Times New Roman" w:cs="Times New Roman"/>
          <w:sz w:val="28"/>
          <w:szCs w:val="28"/>
        </w:rPr>
        <w:t>…</w:t>
      </w:r>
      <w:r w:rsidR="00031C90">
        <w:rPr>
          <w:rFonts w:ascii="Times New Roman" w:hAnsi="Times New Roman" w:cs="Times New Roman"/>
          <w:sz w:val="28"/>
          <w:szCs w:val="28"/>
        </w:rPr>
        <w:t>.</w:t>
      </w:r>
      <w:r w:rsidR="0078017C">
        <w:rPr>
          <w:rFonts w:ascii="Times New Roman" w:hAnsi="Times New Roman" w:cs="Times New Roman"/>
          <w:sz w:val="28"/>
          <w:szCs w:val="28"/>
        </w:rPr>
        <w:t>.1</w:t>
      </w:r>
      <w:r w:rsidR="00257F57">
        <w:rPr>
          <w:rFonts w:ascii="Times New Roman" w:hAnsi="Times New Roman" w:cs="Times New Roman"/>
          <w:sz w:val="28"/>
          <w:szCs w:val="28"/>
        </w:rPr>
        <w:t>1</w:t>
      </w:r>
    </w:p>
    <w:p w:rsidR="004C125A" w:rsidRPr="00D548F7" w:rsidRDefault="004C125A" w:rsidP="00CB12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CB1245" w:rsidP="00CB12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Промышленное производство </w:t>
      </w:r>
      <w:r w:rsidR="004C125A" w:rsidRPr="00D548F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031C90">
        <w:rPr>
          <w:rFonts w:ascii="Times New Roman" w:hAnsi="Times New Roman" w:cs="Times New Roman"/>
          <w:sz w:val="28"/>
          <w:szCs w:val="28"/>
        </w:rPr>
        <w:t>..</w:t>
      </w:r>
      <w:r w:rsidR="000507EA">
        <w:rPr>
          <w:rFonts w:ascii="Times New Roman" w:hAnsi="Times New Roman" w:cs="Times New Roman"/>
          <w:sz w:val="28"/>
          <w:szCs w:val="28"/>
        </w:rPr>
        <w:t>.</w:t>
      </w:r>
      <w:r w:rsidR="004C125A"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2</w:t>
      </w:r>
    </w:p>
    <w:p w:rsidR="004C125A" w:rsidRPr="00D548F7" w:rsidRDefault="004C125A" w:rsidP="00CB12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CB12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>Сельское хозя</w:t>
      </w:r>
      <w:r w:rsidR="00031C90">
        <w:rPr>
          <w:rFonts w:ascii="Times New Roman" w:hAnsi="Times New Roman" w:cs="Times New Roman"/>
          <w:sz w:val="28"/>
          <w:szCs w:val="28"/>
        </w:rPr>
        <w:t>йство .……………………………………………………...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3</w:t>
      </w:r>
    </w:p>
    <w:p w:rsidR="004C125A" w:rsidRPr="00D548F7" w:rsidRDefault="004C125A" w:rsidP="00CB12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D54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031C90">
        <w:rPr>
          <w:rFonts w:ascii="Times New Roman" w:hAnsi="Times New Roman" w:cs="Times New Roman"/>
          <w:sz w:val="28"/>
          <w:szCs w:val="28"/>
        </w:rPr>
        <w:t>.……………………………………………………………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3</w:t>
      </w:r>
    </w:p>
    <w:p w:rsidR="004C125A" w:rsidRPr="00D548F7" w:rsidRDefault="004C125A" w:rsidP="00D5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D54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>Торговля и услуг</w:t>
      </w:r>
      <w:r w:rsidR="00031C90">
        <w:rPr>
          <w:rFonts w:ascii="Times New Roman" w:hAnsi="Times New Roman" w:cs="Times New Roman"/>
          <w:sz w:val="28"/>
          <w:szCs w:val="28"/>
        </w:rPr>
        <w:t>и населению .…………………………………………..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4</w:t>
      </w:r>
    </w:p>
    <w:p w:rsidR="004C125A" w:rsidRPr="00D548F7" w:rsidRDefault="004C125A" w:rsidP="00D5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D54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>Малое и среднее пред</w:t>
      </w:r>
      <w:r w:rsidR="00031C90">
        <w:rPr>
          <w:rFonts w:ascii="Times New Roman" w:hAnsi="Times New Roman" w:cs="Times New Roman"/>
          <w:sz w:val="28"/>
          <w:szCs w:val="28"/>
        </w:rPr>
        <w:t>принимательство  ………………………………..</w:t>
      </w:r>
      <w:r w:rsidR="00FC77D4"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5</w:t>
      </w:r>
    </w:p>
    <w:p w:rsidR="004C125A" w:rsidRPr="00D548F7" w:rsidRDefault="004C125A" w:rsidP="00D5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031C90" w:rsidP="00D54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Инвестиции..</w:t>
      </w:r>
      <w:r w:rsidR="004C125A" w:rsidRPr="00D548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C125A">
        <w:rPr>
          <w:rFonts w:ascii="Times New Roman" w:hAnsi="Times New Roman" w:cs="Times New Roman"/>
          <w:sz w:val="28"/>
          <w:szCs w:val="28"/>
        </w:rPr>
        <w:t>1</w:t>
      </w:r>
      <w:r w:rsidR="00257F57">
        <w:rPr>
          <w:rFonts w:ascii="Times New Roman" w:hAnsi="Times New Roman" w:cs="Times New Roman"/>
          <w:sz w:val="28"/>
          <w:szCs w:val="28"/>
        </w:rPr>
        <w:t>5</w:t>
      </w:r>
    </w:p>
    <w:p w:rsidR="004C125A" w:rsidRPr="00D548F7" w:rsidRDefault="004C125A" w:rsidP="00D548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125A" w:rsidRPr="00D548F7" w:rsidRDefault="004C125A" w:rsidP="00D548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F7">
        <w:rPr>
          <w:rFonts w:ascii="Times New Roman" w:hAnsi="Times New Roman" w:cs="Times New Roman"/>
          <w:sz w:val="28"/>
          <w:szCs w:val="28"/>
        </w:rPr>
        <w:t>Труд и занят</w:t>
      </w:r>
      <w:r w:rsidR="00031C90">
        <w:rPr>
          <w:rFonts w:ascii="Times New Roman" w:hAnsi="Times New Roman" w:cs="Times New Roman"/>
          <w:sz w:val="28"/>
          <w:szCs w:val="28"/>
        </w:rPr>
        <w:t xml:space="preserve">ость  </w:t>
      </w:r>
      <w:r w:rsidR="000507EA">
        <w:rPr>
          <w:rFonts w:ascii="Times New Roman" w:hAnsi="Times New Roman" w:cs="Times New Roman"/>
          <w:sz w:val="28"/>
          <w:szCs w:val="28"/>
        </w:rPr>
        <w:t>………………………………………………………....1</w:t>
      </w:r>
      <w:r w:rsidR="00257F57">
        <w:rPr>
          <w:rFonts w:ascii="Times New Roman" w:hAnsi="Times New Roman" w:cs="Times New Roman"/>
          <w:sz w:val="28"/>
          <w:szCs w:val="28"/>
        </w:rPr>
        <w:t>6</w:t>
      </w:r>
    </w:p>
    <w:p w:rsidR="004C125A" w:rsidRDefault="004C125A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</w:pPr>
    </w:p>
    <w:p w:rsidR="00AE1BE0" w:rsidRDefault="00AE1BE0" w:rsidP="00D548F7">
      <w:pPr>
        <w:spacing w:after="0" w:line="240" w:lineRule="auto"/>
        <w:sectPr w:rsidR="00AE1BE0" w:rsidSect="00CB1245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E1BE0" w:rsidRDefault="00AE1BE0" w:rsidP="00D548F7">
      <w:pPr>
        <w:spacing w:after="0" w:line="240" w:lineRule="auto"/>
      </w:pPr>
    </w:p>
    <w:tbl>
      <w:tblPr>
        <w:tblW w:w="14355" w:type="dxa"/>
        <w:tblInd w:w="95" w:type="dxa"/>
        <w:tblLook w:val="04A0" w:firstRow="1" w:lastRow="0" w:firstColumn="1" w:lastColumn="0" w:noHBand="0" w:noVBand="1"/>
      </w:tblPr>
      <w:tblGrid>
        <w:gridCol w:w="14408"/>
      </w:tblGrid>
      <w:tr w:rsidR="00AE1BE0" w:rsidRPr="00AE1BE0" w:rsidTr="004B7FEA">
        <w:trPr>
          <w:trHeight w:val="498"/>
        </w:trPr>
        <w:tc>
          <w:tcPr>
            <w:tcW w:w="143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1BE0" w:rsidRPr="00031C90" w:rsidRDefault="00AE1BE0" w:rsidP="00EA263D">
            <w:pPr>
              <w:pStyle w:val="ad"/>
              <w:numPr>
                <w:ilvl w:val="3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прогноза социально - экономического развития на 202</w:t>
            </w:r>
            <w:r w:rsidR="00EA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31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EA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31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EA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031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AE1BE0" w:rsidRPr="00AE1BE0" w:rsidTr="00C83996">
        <w:trPr>
          <w:trHeight w:val="165"/>
        </w:trPr>
        <w:tc>
          <w:tcPr>
            <w:tcW w:w="1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BE0" w:rsidRDefault="00AE1BE0" w:rsidP="0003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 "город Десногорск" Смоленской области</w:t>
            </w:r>
          </w:p>
          <w:p w:rsidR="004B7FEA" w:rsidRPr="00AE1BE0" w:rsidRDefault="004B7FEA" w:rsidP="0003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1BE0" w:rsidRPr="00AE1BE0" w:rsidTr="004B7FEA">
        <w:trPr>
          <w:trHeight w:val="264"/>
        </w:trPr>
        <w:tc>
          <w:tcPr>
            <w:tcW w:w="14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182" w:type="dxa"/>
              <w:tblLook w:val="04A0" w:firstRow="1" w:lastRow="0" w:firstColumn="1" w:lastColumn="0" w:noHBand="0" w:noVBand="1"/>
            </w:tblPr>
            <w:tblGrid>
              <w:gridCol w:w="720"/>
              <w:gridCol w:w="3304"/>
              <w:gridCol w:w="1428"/>
              <w:gridCol w:w="928"/>
              <w:gridCol w:w="761"/>
              <w:gridCol w:w="838"/>
              <w:gridCol w:w="1277"/>
              <w:gridCol w:w="972"/>
              <w:gridCol w:w="1154"/>
              <w:gridCol w:w="858"/>
              <w:gridCol w:w="1128"/>
              <w:gridCol w:w="814"/>
            </w:tblGrid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отчет *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отчет *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оценка показателя</w:t>
                  </w:r>
                </w:p>
              </w:tc>
              <w:tc>
                <w:tcPr>
                  <w:tcW w:w="6203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прогноз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2022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2023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2024</w:t>
                  </w: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2025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2026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2027</w:t>
                  </w:r>
                </w:p>
              </w:tc>
            </w:tr>
            <w:tr w:rsidR="00EA263D" w:rsidRPr="00EA263D" w:rsidTr="00EA263D">
              <w:trPr>
                <w:trHeight w:val="24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консервативный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базовый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консервативный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базовый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консервативный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базовый</w:t>
                  </w:r>
                </w:p>
              </w:tc>
            </w:tr>
            <w:tr w:rsidR="00EA263D" w:rsidRPr="00EA263D" w:rsidTr="00EA263D">
              <w:trPr>
                <w:trHeight w:val="24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вариант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вариант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вариант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вариант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вариант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вариант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Население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26,87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24,82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24,96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24,96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24,96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населения (на 1 января года)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26,67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24,96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24,68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24,68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24,68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24,68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населения трудоспособного возраста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(на 1 января года)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13,40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13,40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населения старше трудоспособного возраста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(на 1 января года)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7,67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7,67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7,67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7,67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7,67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Ожидаемая продолжительность жизни при рождении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число лет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84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Общий коэффициент рождаемости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число родившихся живыми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на 1000 человек населения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5,60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5,53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Суммарный коэффициент рождаемости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число детей на 1 женщину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Общий коэффициент смертности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число умерших на 1000 человек населения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17,30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14,50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14,47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14,47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14,47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14,47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Коэффициент естественного прироста населения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 1000 человек населения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-12,10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-9,00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-8,94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-8,94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-8,94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-8,94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Миграционный прирост (убыль)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Валовой региональный продукт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Валовой региональный продукт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физического объема валового регионального продукта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Индекс-дефлятор объема валового регионального продукта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Промышленное производство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54368,57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56319,33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60 543,28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63 691,53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67 767,79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72 647,07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промышленного производства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107,30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107,20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Индексы производства по видам экономической деятельности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Добыча полезных ископаемых (раздел B)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3.4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Добыча угля (05)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Добыча сырой нефти и природного газа (06)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Добыча металлических руд (07)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Добыча прочих полезных ископаемых (08)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 w:type="page"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Предоставление услуг в области добычи полезных ископаемых (09)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Обрабатывающие производства (раздел C)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125,3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101,57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102,30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115,00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115,00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115,00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пищевых продуктов (10)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107,80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99,67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105,61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напитков (11)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табачных изделий (12)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текстильных изделий (13)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одежды (14)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кожи и изделий из кожи (15)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3.17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бумаги и бумажных изделий (17)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3.18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полиграфическая и копирование носителей информации (18)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3.19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кокса и нефтепродуктов (19)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химических веществ и химических продуктов (20)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62,69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83,33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136,36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110,00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106,06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105,71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лекарственных средств и материалов, применяемых в медицинских целях (21)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резиновых и пластмассовых изделий (22)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 w:type="page"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133,35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101,88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105,66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108,47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107,67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107,86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прочей неметаллической минеральной продукции (23)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металлургическое (24)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готовых металлических изделий, кроме машин и оборудования (25)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компьютеров, электронных и оптических изделий (26)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электрического оборудования (27)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машин и оборудования, не включенных в другие группировки (28)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105,29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86,53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143,13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120,00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120,03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120,00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3.29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автотранспортных средств, прицепов и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полуприцепов (29)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прочих транспортных средств и оборудования (30)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3.31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мебели (31)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3.32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Производство прочих готовых изделий (32)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79,71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132,45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108,01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101,18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</w:tr>
            <w:tr w:rsidR="00EA263D" w:rsidRPr="00EA263D" w:rsidTr="00C618A8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3.33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Ремонт и монтаж машин и оборудования (33)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3.34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Обеспечение электрической энергией, газом и паром;</w:t>
                  </w: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br/>
                    <w:t>кондиционирование воздуха (раздел D)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Водоснабжение; водоотведение, организация сбора и утилизации отходов, деятельность по ликвидации загрязнений (раздел E)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Потребление электроэнергии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кВт.ч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Средние тарифы на электроэнергию, отпущенную различным категориям потребителей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руб./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.к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Вт.ч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3.38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тарифов на электроэнергию, отпущенную различным категориям потребителей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за период с начала года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 w:type="page"/>
                    <w:t>к соотв. периоду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 w:type="page"/>
                    <w:t>предыдущего года, %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Продукция сельского хозяйства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85,90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73,50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68,98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72,40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71,70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71,50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производства продукции сельского хозяйства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93,70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78,20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93,85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104,96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99,03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99,72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Продукция растениеводства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84,70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72,10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68,20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71,60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70,90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70,70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95,40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94,59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104,99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99,02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99,72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Продукция животноводства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0,80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0,80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0,80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51,10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103,10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55,71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102,56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100,00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Объем работ, выполненных по виду деятельности "Строительство"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в ценах соответствующих лет;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123,20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231,60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15,30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16,20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16,80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физического объема работ, выполненных по виду деятельности "Строительство"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176,70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5,14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128,57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105,88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103,70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Индекс-дефлятор по виду деятельности "Строительство"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110,80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105,30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104,50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Ввод в действие жилых домов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кв. м общей площади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1,86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Торговля и услуги населению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6.1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потребительских цен на товары и услуги, на конец года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декабрю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предыдущего года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111,9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107,4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6.2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потребительских цен на товары и услуги, в среднем за год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113,8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105,9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104,7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Оборот розничной торговли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2720,8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3202,4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3522,6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3874,9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4184,9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4519,7</w:t>
                  </w:r>
                </w:p>
              </w:tc>
            </w:tr>
            <w:tr w:rsidR="00EA263D" w:rsidRPr="00EA263D" w:rsidTr="00C618A8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6.4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96,6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112,8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102,5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103,6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103,7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6.5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Индекс-дефлятор оборота розничной торговли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115,4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104,3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104,3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104,2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104,1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Объем платных услуг населению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502,4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506,8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511,9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517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522,1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527,4</w:t>
                  </w:r>
                </w:p>
              </w:tc>
            </w:tr>
            <w:tr w:rsidR="00EA263D" w:rsidRPr="00EA263D" w:rsidTr="00EA263D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физического объема платных услуг населению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93,8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92,1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94,4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95,0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96,6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96,9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Индекс-дефлятор объема платных услуг населению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109,5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107,0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104,2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Внешнеэкономическая деятельность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Экспорт товаров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Импорт товаров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Страны дальнего зарубежья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Экспорт товаров - всего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Экспорт ТЭК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Импорт товаров - всего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Государства - участники СНГ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Экспорт товаров - всего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Импорт товаров - всего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долл. США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 xml:space="preserve">Малое и среднее предпринимательство, включая 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Количество малых и средних предприятий, включая 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микропредприятия</w:t>
                  </w:r>
                  <w:proofErr w:type="spell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(на конец года)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148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161</w:t>
                  </w:r>
                </w:p>
              </w:tc>
            </w:tr>
            <w:tr w:rsidR="00EA263D" w:rsidRPr="00EA263D" w:rsidTr="00EA263D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Среднесписочная численность работников на предприятиях малого и среднего предпринимательства (включая 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микропредприятия</w:t>
                  </w:r>
                  <w:proofErr w:type="spell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) (без внешних совместителей)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1,448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1,463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1,479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Оборот малых и средних предприятий, включая </w:t>
                  </w:r>
                  <w:proofErr w:type="spell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млрд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4,751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5,251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5,598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5,889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6,375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Инвестиции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Инвестиции в основной капитал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5 345,40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10568,90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1 384,20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1 532,00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1 565,20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877,20</w:t>
                  </w:r>
                </w:p>
              </w:tc>
            </w:tr>
            <w:tr w:rsidR="00EA263D" w:rsidRPr="00EA263D" w:rsidTr="00C618A8">
              <w:trPr>
                <w:trHeight w:val="6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физического объема инвестиций в основной капитал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предыдущему году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br/>
                    <w:t>в сопоставимых ценах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100,50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178,80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101,70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95,70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52,90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Индекс-дефлятор инвестиций в основной капитал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116,60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110,60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109,90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108,80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106,80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105,90</w:t>
                  </w:r>
                </w:p>
              </w:tc>
            </w:tr>
            <w:tr w:rsidR="00EA263D" w:rsidRPr="00EA263D" w:rsidTr="00C618A8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Удельный вес инвестиций в основной капитал в валовом региональном продукте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7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Инвестиции в основной капитал по источникам</w:t>
                  </w: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br/>
      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5 249,00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E29DB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10455,40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1 239,90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1 359,80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1 370,10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837,40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9.5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Собственные средства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5 116,70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E29DB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10269,00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1 200,40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1 346,20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1 357,10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825,60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Привлеченные средства, из них: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132,30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186,40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39,50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13,60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11,80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кредиты банков,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9.6.1.1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кредиты иностранных банков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заемные средства других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9.6.3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бюджетные средства, в том числе: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119,40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176,20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34,00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10,40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10,40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9,50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9.6.3.1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100,60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167,60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6,50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6,50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9.6.3.2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бюджеты субъектов Российской Федерации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13,80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5,90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1,70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9.6.3.3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из местных бюджетов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2,70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9.6.4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прочие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10,20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2,60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2,30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Консолидированный бюджет субъекта Российской Федерации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Доходы консолидированного бюджета субъекта</w:t>
                  </w: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br/>
                    <w:t>Российской Федерации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717,60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836,20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928,20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8A6882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783,2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40052C" w:rsidP="002F0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770,4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B55D7B" w:rsidRDefault="007A34CA" w:rsidP="004005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</w:t>
                  </w:r>
                  <w:r w:rsidR="0040052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 w:rsidR="00B55D7B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5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329,10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348,40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394,70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8A6882" w:rsidP="008A6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103562" w:rsidP="004005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474,4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2F0FFC" w:rsidP="00053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  <w:r w:rsidR="00A44AA2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94</w:t>
                  </w:r>
                  <w:r w:rsidR="00053F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,2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Налоговые доходы консолидированного бюджета субъекта Российской Федерации всего,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292,90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311,00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329,40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8A6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  <w:r w:rsidR="008A6882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103562" w:rsidP="00103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442</w:t>
                  </w:r>
                  <w:r w:rsidR="0040052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F451A1" w:rsidRDefault="00F451A1" w:rsidP="0063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461.4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прибыль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250,50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275,80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290,70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C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5C39C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</w:t>
                  </w:r>
                  <w:r w:rsidR="005C39C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5C39C8" w:rsidP="005C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385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C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  <w:r w:rsidR="005C39C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01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 w:rsidR="005C39C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акцизы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2,30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5C39C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2,5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5C39C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2,5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5C39C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,30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21,9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23,1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10.3.6</w:t>
                  </w:r>
                </w:p>
              </w:tc>
              <w:tc>
                <w:tcPr>
                  <w:tcW w:w="3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9,40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9,70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7,10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  <w:r w:rsidR="00EA263D"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7,40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18,00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18,6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имущество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налог на игорный бизнес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10.3.10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5,7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36,20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37,40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65,30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28,3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BA1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32,8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Безвозмездные поступления всего, в том числе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388,50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487,80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533,50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328,9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103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29</w:t>
                  </w:r>
                  <w:r w:rsidR="00103562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F451A1" w:rsidRDefault="00F451A1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304,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3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10.5.1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субсидии из федерального бюджета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120,20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94,50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199,70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10.5.2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субвенции из федерального бюджета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235,90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255,80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271,50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289,9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103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29</w:t>
                  </w:r>
                  <w:r w:rsidR="00103562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F451A1" w:rsidRDefault="00F451A1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304,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3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10.5.3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дотации из федерального бюджета,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32,40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50,00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61,20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10.5.4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12,30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15,70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Расходы консолидированного бюджета субъекта</w:t>
                  </w: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br/>
                    <w:t>Российской Федерации всего, в том числе по направлениям: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691,00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802,10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939,50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A37E24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783</w:t>
                  </w:r>
                  <w:r w:rsidR="009D519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103562" w:rsidP="002F0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769,0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B55D7B" w:rsidRDefault="00EA263D" w:rsidP="00085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</w:t>
                  </w:r>
                  <w:r w:rsidR="0008566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97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</w:t>
                  </w:r>
                  <w:r w:rsidR="00B55D7B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1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51,40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60,20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102,10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109,7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71,5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B55D7B" w:rsidRDefault="00B55D7B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71.5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14,20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15,70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17,9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17,9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17,9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10.6.4</w:t>
                  </w:r>
                </w:p>
              </w:tc>
              <w:tc>
                <w:tcPr>
                  <w:tcW w:w="3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125,70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89,60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50,10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36,3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37,3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39,3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72,80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164,80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188,10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87,6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89,6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92,1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0,10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357,60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385,80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458,90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442,8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B55D7B" w:rsidRDefault="00B55D7B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456.0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469,4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10.6.8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31,90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42,70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78,40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9D5195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47,2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47,1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47,1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10.6.9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25,50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30,50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21,30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9D5195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24,0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B55D7B" w:rsidRDefault="00B55D7B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21,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5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10.6.11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12,80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23,20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BA1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,60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BA1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  <w:r w:rsidR="00BA177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,60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10.6.12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10.6.13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C618A8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10.7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Дефици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т(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i/>
                      <w:iCs/>
                      <w:sz w:val="13"/>
                      <w:szCs w:val="13"/>
                      <w:lang w:eastAsia="ru-RU"/>
                    </w:rPr>
                    <w:t>-), профицит(+) консолидированного бюджета субъекта Российской Федерации, млн рублей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26,60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34,10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-11,30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40052C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40052C" w:rsidP="00966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40052C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1,4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Государственный долг субъекта Российской Федерации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Муниципальный долг муниципальных образований, входящих в состав субъекта Российской Федерации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13,70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A1778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12,4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Денежные доходы населения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Реальные располагаемые денежные доходы населения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руб./мес.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13363,00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13944,00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15 144,00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16 901,00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19 385,00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21 494,00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11.2.1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трудоспособного населения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руб./мес.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14565,00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15199,00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16 507,00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18 422,00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21 130,00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22 989,00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11.2.2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пенсионеров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руб./мес.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11492,00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11992,00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13 024,00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14 535,00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16 672,00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18 139,00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11.2.3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детей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руб./мес.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12962,00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13526,00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14 690,00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16 394,00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18 804,00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20 459,00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Численность населения с денежными доходами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ниже прожиточного минимума к общей численности населения</w:t>
                  </w:r>
                  <w:proofErr w:type="gram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3"/>
                      <w:lang w:eastAsia="ru-RU"/>
                    </w:rPr>
                    <w:t>Труд и занятость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рабочей силы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16226,00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15596,00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15 683,00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15 750,00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15 784,00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15 784,00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трудовых ресурсов – всего,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трудоспособное население в трудоспособном возрасте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иностранные трудовые мигранты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лиц старше трудоспособного возраста и подростков, занятых в экономике,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12.2.3.1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пенсионеры старше трудоспособного возраста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12.2.3.2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200" w:firstLine="26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подростки моложе трудоспособного возраста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Численность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занятых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в экономике – всего, в том числе по разделам ОКВЭД: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15,98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15395,00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15 483,00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15 550,00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15 584,00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15 584,00</w:t>
                  </w:r>
                </w:p>
              </w:tc>
            </w:tr>
            <w:tr w:rsidR="00EA263D" w:rsidRPr="00EA263D" w:rsidTr="00EA263D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сельское, лесное хозяйство, охота, рыболовство и рыбоводство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25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добыча полезных ископаемых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обрабатывающие производства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0,86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0,94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5,15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5,24</w:t>
                  </w:r>
                </w:p>
              </w:tc>
            </w:tr>
            <w:tr w:rsidR="00EA263D" w:rsidRPr="00EA263D" w:rsidTr="00EA263D">
              <w:trPr>
                <w:trHeight w:val="5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0,23</w:t>
                  </w:r>
                </w:p>
              </w:tc>
            </w:tr>
            <w:tr w:rsidR="00EA263D" w:rsidRPr="00EA263D" w:rsidTr="00592A13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12.3.7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0,26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0,25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0,25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0,25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12.3.8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транспортировка и хранение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гостиниц и предприятий общественного питания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в области информации и связи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0,13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финансовая и страховая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0,01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12.3.12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по операциям с недвижимым имуществом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0,36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0,31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0,31</w:t>
                  </w:r>
                </w:p>
              </w:tc>
            </w:tr>
            <w:tr w:rsidR="00EA263D" w:rsidRPr="00EA263D" w:rsidTr="00C618A8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профессиональная, научная и техническая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0,11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1,00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1,02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1,02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1,02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0,46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0,74</w:t>
                  </w:r>
                </w:p>
              </w:tc>
            </w:tr>
            <w:tr w:rsidR="00EA263D" w:rsidRPr="00EA263D" w:rsidTr="00EA263D">
              <w:trPr>
                <w:trHeight w:val="195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в области здравоохранения и социальных услуг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0,74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0,07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12.3.19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прочие виды экономической деятельности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населения в трудоспособном возрасте, не занятого в экономике – всего, в том числе: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12.4.1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учащихся трудоспособного возраста, обучающихся с отрывом от производства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12.4.2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безработных, зарегистрированных в органах службы занятости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12.4.3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ind w:firstLineChars="100" w:firstLine="130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прочих категорий населения в трудоспособном возрасте, не занятого в экономике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Номинальная начисленная среднемесячная заработная плата работников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рублей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42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Темп роста номинальной начисленной среднемесячной заработной платы работников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рублей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65345,3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B70A90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74260,90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77 973,90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81 248,80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84 498,80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87 878,70</w:t>
                  </w:r>
                </w:p>
              </w:tc>
            </w:tr>
            <w:tr w:rsidR="00EA263D" w:rsidRPr="00EA263D" w:rsidTr="00EA263D">
              <w:trPr>
                <w:trHeight w:val="619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111,60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113,60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105,00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Реальная заработная плата работников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Индекс производительности труда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Уровень безработицы (по методологии МОТ)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 к раб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иле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1,30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%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0,49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0,34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Общая численность безработных (по методологии МОТ)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0,20</w:t>
                  </w:r>
                </w:p>
              </w:tc>
            </w:tr>
            <w:tr w:rsidR="00EA263D" w:rsidRPr="00EA263D" w:rsidTr="00592A13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12.14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Численность безработных, зарегистрированных в государственных учреждениях службы занятости населения (на конец года)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тыс. чел.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0,06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0,05</w:t>
                  </w:r>
                </w:p>
              </w:tc>
            </w:tr>
            <w:tr w:rsidR="00EA263D" w:rsidRPr="00EA263D" w:rsidTr="00592A13">
              <w:trPr>
                <w:trHeight w:val="2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12.15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Фонд заработной платы работников организаций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млн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8 517,40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9 546,10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10 004,30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10 384,50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10 789,50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11 221,00</w:t>
                  </w:r>
                </w:p>
              </w:tc>
            </w:tr>
            <w:tr w:rsidR="00EA263D" w:rsidRPr="00EA263D" w:rsidTr="00EA263D">
              <w:trPr>
                <w:trHeight w:val="21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12.16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Темп роста фонда заработной платы работников организаций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% </w:t>
                  </w:r>
                  <w:proofErr w:type="gramStart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End"/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/г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109,80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112,10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104,80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103,80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103,90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263D" w:rsidRPr="00EA263D" w:rsidRDefault="00EA263D" w:rsidP="00592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EA263D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104,00</w:t>
                  </w:r>
                </w:p>
              </w:tc>
            </w:tr>
          </w:tbl>
          <w:p w:rsidR="00F67B39" w:rsidRDefault="00F67B39" w:rsidP="00FD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  <w:p w:rsidR="00AE1BE0" w:rsidRPr="00AE1BE0" w:rsidRDefault="00AE1BE0" w:rsidP="00FD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E1BE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Примечание:</w:t>
            </w:r>
          </w:p>
        </w:tc>
      </w:tr>
      <w:tr w:rsidR="00AE1BE0" w:rsidRPr="00AE1BE0" w:rsidTr="00C83996">
        <w:trPr>
          <w:trHeight w:val="264"/>
        </w:trPr>
        <w:tc>
          <w:tcPr>
            <w:tcW w:w="1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BE0" w:rsidRDefault="00AE1BE0" w:rsidP="00A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1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  <w:p w:rsidR="00CB1245" w:rsidRDefault="00CB1245" w:rsidP="00A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CB1245" w:rsidRPr="00AE1BE0" w:rsidRDefault="00CB1245" w:rsidP="00A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CB1245" w:rsidRDefault="00CB1245" w:rsidP="00AE1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B1245" w:rsidSect="00257F57">
          <w:pgSz w:w="16838" w:h="11906" w:orient="landscape"/>
          <w:pgMar w:top="1134" w:right="850" w:bottom="993" w:left="1701" w:header="708" w:footer="708" w:gutter="0"/>
          <w:cols w:space="708"/>
          <w:docGrid w:linePitch="360"/>
        </w:sectPr>
      </w:pPr>
    </w:p>
    <w:p w:rsidR="00AE1BE0" w:rsidRPr="00AE1BE0" w:rsidRDefault="00AE1BE0" w:rsidP="00CB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AE1BE0" w:rsidRPr="00AE1BE0" w:rsidRDefault="00AE1BE0" w:rsidP="00CB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E0" w:rsidRPr="00AE1BE0" w:rsidRDefault="00AE1BE0" w:rsidP="00CB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E0">
        <w:rPr>
          <w:rFonts w:ascii="Times New Roman" w:hAnsi="Times New Roman" w:cs="Times New Roman"/>
          <w:b/>
          <w:sz w:val="28"/>
          <w:szCs w:val="28"/>
        </w:rPr>
        <w:t>к основным показателям прогноза социально - экономического развития  муниципального образования  «город Десногорск» Смоленской области</w:t>
      </w:r>
    </w:p>
    <w:p w:rsidR="00AE1BE0" w:rsidRPr="00AE1BE0" w:rsidRDefault="00AE1BE0" w:rsidP="00CB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70A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E1BE0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B70A90">
        <w:rPr>
          <w:rFonts w:ascii="Times New Roman" w:hAnsi="Times New Roman" w:cs="Times New Roman"/>
          <w:b/>
          <w:sz w:val="28"/>
          <w:szCs w:val="28"/>
        </w:rPr>
        <w:t>6</w:t>
      </w:r>
      <w:r w:rsidRPr="00AE1BE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70A90">
        <w:rPr>
          <w:rFonts w:ascii="Times New Roman" w:hAnsi="Times New Roman" w:cs="Times New Roman"/>
          <w:b/>
          <w:sz w:val="28"/>
          <w:szCs w:val="28"/>
        </w:rPr>
        <w:t>7</w:t>
      </w:r>
      <w:r w:rsidRPr="00AE1B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E1BE0" w:rsidRPr="00AE1BE0" w:rsidRDefault="00AE1BE0" w:rsidP="00C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AE3" w:rsidRPr="00806AE3" w:rsidRDefault="00AE1BE0" w:rsidP="00806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BE0">
        <w:rPr>
          <w:rFonts w:ascii="Times New Roman" w:hAnsi="Times New Roman" w:cs="Times New Roman"/>
          <w:sz w:val="28"/>
          <w:szCs w:val="28"/>
        </w:rPr>
        <w:tab/>
      </w:r>
      <w:r w:rsidR="00806AE3"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прогноза социально-экономического развития муниципального образования «город Десногорск» Смоленской области на 2025 год и плановый период 2026 и 2027 годов  (далее – прогноз) заложен базовый вариант развития.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Показатели прогноза разработаны в соответствии со сценарными условиями и основными параметрами прогноза социально - экономического развития Российской Федерации с учетом итогов социально-экономического развития муниципального образования «город Десногорск» Смоленской области (далее – муниципальное образование) за 2023 год. 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При разработке прогноза муниципального образования использован базовый вариант прогноза индексов - дефляторов и индексов цен производителей по видам экономической деятельности до 2027 года, данные Территориального органа федеральной службы государственной статистики по Смоленской области, обобщены предложения и прогнозы, представленные  Филиалом АО «Концерн «Росэнергоатом» «Смоленская атомная станция»,  предприятиями и учреждениями  города Десногорска. </w:t>
      </w:r>
    </w:p>
    <w:p w:rsidR="00806AE3" w:rsidRPr="00806AE3" w:rsidRDefault="00806AE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t>Демографические показатели</w:t>
      </w:r>
    </w:p>
    <w:p w:rsidR="00806AE3" w:rsidRPr="00806AE3" w:rsidRDefault="00806AE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Численность постоянного населения муниципального образования на начало 2024 года составила 24,684 тыс. человек, из них 24,618 тыс. человек – городское население, 0,066 тыс. человек – сельское.</w:t>
      </w:r>
    </w:p>
    <w:p w:rsidR="00806AE3" w:rsidRPr="00806AE3" w:rsidRDefault="00806AE3" w:rsidP="00806A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В сравнении предыдущим годом численность постоянного населения города Десногорска уменьшилась в основном из-за естественной убыли населения (в 2023 году родилось 147 человек, умерло 379 человек, миграционный прирост составил 48 человек). 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Среднегодовая численность населения города Десногорска за 2023 год составила 24,820 тыс. человек и уменьшилась по сравнению с 2022 годом на 0,317 тыс. человек.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на демографическую ситуацию оказывают рождаемость, смертность и миграция населения. 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Демографическая ситуация в муниципальном образовании будет характеризоваться тенденцией снижения численности населения. 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>По оценке в 2025 году численность населения составит 24,68 тыс. человек</w:t>
      </w:r>
      <w:r w:rsidRPr="00806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Общий коэффициент рождаемости в 2025 году прогнозируется в размере 5,53 на 1000 человек населения.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Стабилизация численности населения и формирование предпосылок к последующему демографическому росту – цель демографического развития муниципального образования. 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6AE3" w:rsidRPr="00806AE3" w:rsidRDefault="00806AE3" w:rsidP="00592A13">
      <w:pPr>
        <w:pStyle w:val="aa"/>
        <w:numPr>
          <w:ilvl w:val="3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806AE3" w:rsidRPr="00806AE3" w:rsidRDefault="00806AE3" w:rsidP="00806AE3">
      <w:pPr>
        <w:pStyle w:val="aa"/>
        <w:spacing w:before="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Основной отраслью экономики города Десногорска является непосредственно обрабатывающая промышленность.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По разделу «Обрабатывающее производство» объем выпуска продукции в 2023 году составил 15605,9 млн. руб. По оценке в 2024 году производство продукции составит 15 964,8 млн. руб. и к 2027 году увеличится до 24280,47 млн. руб.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 Основной объем производства по данной отрасли (90 %) планируется по виду экономической деятельности «Производство резиновых и пластмассовых изделий» и к 2027 г. производство продукции составит 21 950 млн. руб. Предприятиями, дающими основной объем производства по данной отрасли,  являются  ООО «Полимер» </w:t>
      </w:r>
      <w:proofErr w:type="gramStart"/>
      <w:r w:rsidRPr="00806AE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Десногорский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 полимерный завод». Данные предприятия выпускают парниковую пленку, пленку для вакуумной формовки, защитную, 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МультиПак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ламинации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 и печати, растягивающуюся </w:t>
      </w:r>
      <w:proofErr w:type="spellStart"/>
      <w:r w:rsidRPr="00806AE3">
        <w:rPr>
          <w:rFonts w:ascii="Times New Roman" w:hAnsi="Times New Roman" w:cs="Times New Roman"/>
          <w:sz w:val="28"/>
          <w:szCs w:val="28"/>
          <w:lang w:val="en-US"/>
        </w:rPr>
        <w:t>StretchPack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термоусадочную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, техническую, барьерную пленку, </w:t>
      </w:r>
      <w:proofErr w:type="spellStart"/>
      <w:r w:rsidRPr="00806AE3">
        <w:rPr>
          <w:rFonts w:ascii="Times New Roman" w:hAnsi="Times New Roman" w:cs="Times New Roman"/>
          <w:sz w:val="28"/>
          <w:szCs w:val="28"/>
          <w:lang w:val="en-US"/>
        </w:rPr>
        <w:t>StretchHood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. Для подготовки Прогноза социально-экономического развития муниципального образования «город Десногорск» Смоленской области на 2024 год и плановый период 2025 - 2027 годы в ООО «Полимер» </w:t>
      </w:r>
      <w:proofErr w:type="gramStart"/>
      <w:r w:rsidRPr="00806AE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Десногорский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 полимерный завод» были направлены запросы, информация была предоставлена только ООО «Полимер». Прогнозные данные по данным предприятиям просчитаны в соответствии с индексами дефляторами по видам экономической деятельности. Незначительный объем производства по данному виду производства приходится на предприятие ООО «Д-Полимер» с объемом производства в 2023 году 870,62 млн. руб.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«производство пищевых продуктов», </w:t>
      </w:r>
      <w:proofErr w:type="gramStart"/>
      <w:r w:rsidRPr="00806AE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представлен ООО «Десна-хлеб», в 2023 году произошло увеличение объема выпуска продукции на 7,8 % по сравнению с 2022 годом. По оценке данного предприятия в 2024 году произойдет незначительное уменьшение объемов производства (30,30 млн. руб.) на 0,09 млн. руб. или 99,67 % по отношению к 2023 году (30,39 млн. руб.). По оценке 2025 года объем производства увеличится и составит 31,5 млн. руб. и останется на том же уровне до 2027 года.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Объем производства по виду экономической деятельности «Производство машин и оборудования, не включенных в другие группировки», который представлен ООО «ТД САЭМ-Плазма» в 2023 году составил 68,15 млн. руб. К 2027 году данное предприятие планирует увеличивать объемы до 168,6 млн. руб.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6AE3">
        <w:rPr>
          <w:rFonts w:ascii="Times New Roman" w:hAnsi="Times New Roman" w:cs="Times New Roman"/>
          <w:sz w:val="28"/>
          <w:szCs w:val="28"/>
        </w:rPr>
        <w:t>По виду экономической деятельности «Производство мебели» объем производства представлен ИП Сучковой И.В.  В 2023 году отгружено товаров на 10,98 млн. руб. По оценке ИП Сучковой И.В., объем производства в 2024 году составит 11,86 млн. руб., 2025  и последующих годах – 12 млн. руб. ИП Сучкова Ирина Викторовна является директором мебельной фабрики «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Альтерьера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На сегодняшний день - это современное </w:t>
      </w:r>
      <w:r w:rsidRPr="00806AE3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предприятие, оснащенное высокотехнологичным оборудованием, которое </w:t>
      </w:r>
      <w:r w:rsidRPr="00806AE3">
        <w:rPr>
          <w:rFonts w:ascii="Times New Roman" w:hAnsi="Times New Roman" w:cs="Times New Roman"/>
          <w:color w:val="595959"/>
          <w:sz w:val="20"/>
          <w:szCs w:val="20"/>
          <w:shd w:val="clear" w:color="auto" w:fill="FFFFFF"/>
        </w:rPr>
        <w:t> </w:t>
      </w:r>
      <w:r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занимается производством корпусной мебели по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проектам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Вид экономической деятельности «Производство химических веществ и химических продуктов» в городе Десногорске представлен ООО «Оксиген». По данным 2023 года произошло уменьшение объема производства (2,2 млн. руб.) по сравнению с 2022 годом (2,9 млн. руб.). В 2024 году планируется увеличить объем производства до 3 млн. руб. и к 2027 году достичь показателя, равного 3,7 млн. руб. Организация занимается поставкой промышленных газов на крупные предприятия города Десногорска: САЭС, ООО «Полимер», ООО «ДПЗ», АО «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Атомтранс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>», ООО «ЭЦМ-Смоленск», ООО «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Смолатомэнергомонтаж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>», в том числе бюджетные учреждения - МУП «ККП», ФГБУЗ «МСЧ-135» ФМБА России.</w:t>
      </w:r>
    </w:p>
    <w:p w:rsidR="00592A13" w:rsidRDefault="00592A1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t>Сельское хозяйство</w:t>
      </w:r>
    </w:p>
    <w:p w:rsidR="00806AE3" w:rsidRPr="00806AE3" w:rsidRDefault="00806AE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является городским округом, поэтому, сельскохозяйственные предприятия,</w:t>
      </w:r>
      <w:r w:rsidRPr="00806AE3">
        <w:rPr>
          <w:rFonts w:ascii="Times New Roman" w:hAnsi="Times New Roman" w:cs="Times New Roman"/>
        </w:rPr>
        <w:t xml:space="preserve"> 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крестьянские (фермерские) хозяйства на территории города отсутствуют. </w:t>
      </w:r>
    </w:p>
    <w:p w:rsidR="00806AE3" w:rsidRPr="00806AE3" w:rsidRDefault="00806AE3" w:rsidP="00806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сельскохозяйственной продукции осуществляется населением города на дачных участках. </w:t>
      </w:r>
      <w:r w:rsidRPr="00806AE3">
        <w:rPr>
          <w:rFonts w:ascii="Times New Roman" w:hAnsi="Times New Roman" w:cs="Times New Roman"/>
          <w:sz w:val="28"/>
          <w:szCs w:val="28"/>
        </w:rPr>
        <w:t xml:space="preserve">С 2015 года сельскохозяйственную продукцию в своем подсобном хозяйстве, </w:t>
      </w:r>
      <w:r w:rsidRPr="00806AE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включает в себя тепличный комплексы, площади для выращивания овощных культур,</w:t>
      </w:r>
      <w:r w:rsidRPr="00806AE3">
        <w:rPr>
          <w:rFonts w:ascii="Times New Roman" w:hAnsi="Times New Roman" w:cs="Times New Roman"/>
          <w:sz w:val="28"/>
          <w:szCs w:val="28"/>
        </w:rPr>
        <w:t xml:space="preserve"> производит учреждение Я/О-100/5</w:t>
      </w:r>
      <w:r w:rsidRPr="00806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За 2023 год на территории г. Десногорска (по данным органов статистики) произведено сельскохозяйственной продукции на 73,5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руб., что составляет </w:t>
      </w:r>
      <w:r w:rsidRPr="00806AE3">
        <w:rPr>
          <w:rFonts w:ascii="Times New Roman" w:hAnsi="Times New Roman" w:cs="Times New Roman"/>
          <w:sz w:val="28"/>
          <w:szCs w:val="28"/>
        </w:rPr>
        <w:t>78,2%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2022 года,  в том числе: продукция растениеводства 72,1 млн руб. или 77,8% к 2022 году, продукция животноводства – 1,4 млн руб. или 103,1% к 2022 году. 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оценке, в 2024 году производство сельскохозяйственной продукции составит </w:t>
      </w:r>
      <w:r w:rsidRPr="00806AE3">
        <w:rPr>
          <w:rFonts w:ascii="Times New Roman" w:hAnsi="Times New Roman" w:cs="Times New Roman"/>
          <w:sz w:val="28"/>
          <w:szCs w:val="28"/>
        </w:rPr>
        <w:t xml:space="preserve">68,98 </w:t>
      </w:r>
      <w:proofErr w:type="gramStart"/>
      <w:r w:rsidRPr="00806A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руб., в 2025 году – 72,4 млн руб., 2026 году – 71,7 млн руб., в 2027 году – 71,5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млн руб.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Основную долю (свыше 98%) в общем объеме произведенной сельскохозяйственной продукции составит продукция растениеводства (производство картофеля и овощей): в 2024 – 68,2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руб., в 2025 –                     71,6 млн руб., 2026 – 70,9 млн руб., 2027 – 70,7 млн руб.  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Строительство</w:t>
      </w:r>
    </w:p>
    <w:p w:rsidR="00806AE3" w:rsidRPr="00806AE3" w:rsidRDefault="00806AE3" w:rsidP="00806AE3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pStyle w:val="a8"/>
        <w:spacing w:line="240" w:lineRule="auto"/>
        <w:ind w:firstLine="720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Отрасль «Строительство» в Десногорске представлена, в основном,                  АО «ИКАО».</w:t>
      </w:r>
    </w:p>
    <w:p w:rsidR="00806AE3" w:rsidRPr="00806AE3" w:rsidRDefault="00806AE3" w:rsidP="00806AE3">
      <w:pPr>
        <w:pStyle w:val="a8"/>
        <w:spacing w:line="240" w:lineRule="auto"/>
        <w:ind w:firstLine="720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В отрасли «Строительство» в Десногорске 2023 год объем составил 231,6 </w:t>
      </w:r>
      <w:proofErr w:type="gramStart"/>
      <w:r w:rsidRPr="00806A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sz w:val="28"/>
          <w:szCs w:val="28"/>
        </w:rPr>
        <w:t xml:space="preserve"> руб. По оценке 2024 года объем работ по данному виду деятельности составит 11,9 млн руб., в 2025 году – 15,3 млн руб.,  в 2026 году – 16,2 млн руб., в 2027 году – 16,8 млн руб. 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объем ввода жилых домов в эксплуатацию составил                          1,86 тыс. кв.  м (индивидуальное жилищное строительство). </w:t>
      </w:r>
    </w:p>
    <w:p w:rsidR="00806AE3" w:rsidRPr="00806AE3" w:rsidRDefault="00806AE3" w:rsidP="00806AE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По оценке, в 2024, году ввод в эксплуатацию жилья составит                          0,55 тыс. кв. м, в 2025 году – 0,2 тыс. кв. м, в 2026 году – 0,3 тыс. кв.  м, в 2027 году – 0,3 тыс. кв.  м.</w:t>
      </w:r>
      <w:proofErr w:type="gramEnd"/>
    </w:p>
    <w:p w:rsidR="00806AE3" w:rsidRPr="00806AE3" w:rsidRDefault="00806AE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t>Торговля и услуги населению</w:t>
      </w:r>
    </w:p>
    <w:p w:rsidR="00806AE3" w:rsidRPr="00806AE3" w:rsidRDefault="00806AE3" w:rsidP="00806AE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AE3">
        <w:rPr>
          <w:rFonts w:ascii="Times New Roman" w:hAnsi="Times New Roman" w:cs="Times New Roman"/>
          <w:sz w:val="28"/>
          <w:szCs w:val="28"/>
        </w:rPr>
        <w:t>Одной из важнейших задач органов власти на местах является создание комфортных условий для проживания жителей путем развития всей городской инфраструктуры, в том числе потребительского рынка.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Потребительский рынок муниципального образования складывается из нескольких составляющих: розничная торговля, общественное питание и платные услуги, в том числе бытовые.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В городе осуществляют свою деятельность сетевые магазины «Магнит», «Пятерочка», «Лаваш», «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Start"/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ari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», «Эльдорадо», «</w:t>
      </w:r>
      <w:r w:rsidRPr="0080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DNS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>», «Светофор»,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Доброцен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Fixprice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Gloria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Jeans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», «Детский мир» на долю которых приходится основной оборот розничной торговли. Также на территории муниципального образования  расположены торговый центр «Мармелад» и</w:t>
      </w:r>
      <w:r w:rsidRPr="00806AE3">
        <w:rPr>
          <w:rFonts w:ascii="Times New Roman" w:hAnsi="Times New Roman" w:cs="Times New Roman"/>
          <w:sz w:val="28"/>
          <w:szCs w:val="28"/>
        </w:rPr>
        <w:t xml:space="preserve"> торгово-развлекательный центр «Галактика». Кроме 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того, в Десногорске развита нестационарная торговля. 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На потребительском рынке в 2023 году наблюдалось увеличение объемов розничного товарооборота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. В 2023 году оборот розничной торговли составил 3202,4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По оценке в 2024 году оборот розничной торговли составит 3522,6 млн руб. По прогнозу на 2025 год оборот розничной торговли составит 3874,9 млн руб., на 2026 год – 4184,9 млн руб., на 2027 год –  4519,7 млн руб.</w:t>
      </w:r>
    </w:p>
    <w:p w:rsidR="00806AE3" w:rsidRPr="00806AE3" w:rsidRDefault="00806AE3" w:rsidP="00806AE3">
      <w:pPr>
        <w:pStyle w:val="a8"/>
        <w:spacing w:line="240" w:lineRule="auto"/>
        <w:ind w:firstLine="720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В городе действует один универсальный розничный рынок                               ООО «Управляющая компания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Десногорский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рынок», площадью свыше                            13,0 тыс. 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>, где осуществляется реализация мяса, молочной продукции, яиц крестьянскими хозяйствами из соседних районов, а также из Республики Беларусь. Населением города производится реализация овощей,  выращенных на дачных участках.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Населению города Десногорска в 2023 году оказано платных услуг на         506,8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рублей. Основной объем услуг приходится на  услуги жилищно-коммунального хозяйства.</w:t>
      </w:r>
      <w:r w:rsidRPr="0080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2024 года будет оказано платных услуг населению на сумму            511,9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Сфера бытовых услуг муниципального образования полностью отдана индивидуальным предпринимателям и предприятиям малого бизнеса.  Населению оказываются различные виды бытовых услуг, в 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. услуги парикмахерских, по пошиву и ремонту одежды, ремонту обуви, бытовой технике, автотранспортных средств, ритуальные услуги и т.д.</w:t>
      </w:r>
      <w:r w:rsidRPr="00806A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57F57" w:rsidRPr="00806AE3" w:rsidRDefault="00257F57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Малое и среднее предпринимательство</w:t>
      </w:r>
    </w:p>
    <w:p w:rsidR="00806AE3" w:rsidRPr="00806AE3" w:rsidRDefault="00806AE3" w:rsidP="00806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pStyle w:val="ad"/>
        <w:spacing w:after="0" w:line="240" w:lineRule="auto"/>
        <w:ind w:left="0" w:firstLine="705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Единого реестра субъектов малого и среднего предпринимательства Федеральной налоговой службы Российской Федерации по состоянию на 01 января 2024 года число малых и средних предприятий по муниципальному образованию составило 148 ед. и уменьшилось по сравнению с 2022 годом на 7 ед. 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малых предприятий осуществляют торгово-закупочную деятельность и оказание услуг, поэтому, сохраняется положительная динамика на потребительском рынке города. Основными показателями сферы потребительского рынка являются: оборот розничной торговли и общественного питания, объем бытовых услуг.</w:t>
      </w:r>
    </w:p>
    <w:p w:rsidR="00806AE3" w:rsidRPr="00806AE3" w:rsidRDefault="00806AE3" w:rsidP="00806AE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По оценке 2024 года количество малых предприятий составит 155 ед. со среднесписочной численностью работников 1,434 тыс. чел. По прогнозным данным в 2025 -2027 годах планируется незначительный рост малых предприятий и их количество составит: в 2025 году – 157 ед., в 2026 году – 159 ед., в 2027 году – 161 ед., со среднесписочной численностью работников 1,448  тыс. чел., 1,463 тыс. чел. и 1,479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тыс. чел. соответственно.</w:t>
      </w:r>
    </w:p>
    <w:p w:rsid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AE3">
        <w:rPr>
          <w:rFonts w:ascii="Times New Roman" w:hAnsi="Times New Roman" w:cs="Times New Roman"/>
          <w:sz w:val="28"/>
          <w:szCs w:val="28"/>
        </w:rPr>
        <w:t>В городе Десногорске</w:t>
      </w:r>
      <w:r w:rsidRPr="00806AE3">
        <w:rPr>
          <w:rFonts w:ascii="Times New Roman" w:hAnsi="Times New Roman" w:cs="Times New Roman"/>
          <w:sz w:val="28"/>
          <w:szCs w:val="28"/>
          <w:shd w:val="clear" w:color="auto" w:fill="F8F7EF"/>
        </w:rPr>
        <w:t xml:space="preserve"> </w:t>
      </w:r>
      <w:r w:rsidRPr="00806AE3">
        <w:rPr>
          <w:rFonts w:ascii="Times New Roman" w:hAnsi="Times New Roman" w:cs="Times New Roman"/>
          <w:sz w:val="28"/>
          <w:szCs w:val="28"/>
        </w:rPr>
        <w:t>реализуется муниципальная программа «Создание благоприятного предпринимательского климата на территории муниципального образования «город Десногорск» Смоленской области», в рамках которой проводятся ежегодные конкурсы, семинары, оказывается информационная поддержка СМП путем размещения информации в средствах массовой информации, на сайте Администрации в информационно -    телекоммуникационной сети Интернет. В 2024 году планируется предоставление грантов в форме субсидий предпринимателям на финансовое обеспечение расходов по ведению бизнеса. Это в свою очередь будет способствовать увеличению субъектов МСП.</w:t>
      </w:r>
    </w:p>
    <w:p w:rsidR="00592A13" w:rsidRDefault="00592A1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AE3" w:rsidRPr="00592A13" w:rsidRDefault="00806AE3" w:rsidP="00592A13">
      <w:pPr>
        <w:pStyle w:val="ad"/>
        <w:numPr>
          <w:ilvl w:val="3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592A13">
        <w:rPr>
          <w:rFonts w:ascii="Times New Roman" w:hAnsi="Times New Roman" w:cs="Times New Roman"/>
          <w:b/>
          <w:color w:val="000000"/>
          <w:sz w:val="28"/>
          <w:szCs w:val="28"/>
        </w:rPr>
        <w:t>Инвестиции</w:t>
      </w:r>
    </w:p>
    <w:p w:rsidR="00806AE3" w:rsidRPr="00806AE3" w:rsidRDefault="00806AE3" w:rsidP="00806A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и среднего предпринимательства)                           в 2023 году составил  10455,4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за счет собственных средств 10269,0 млн руб. и за счет привлеченных средств 186,4 млн руб. (180,1% в сопоставимых ценах к соответствующему периоду 2022 года).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общий объем инвестиций в 2024 году составит 1239,9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руб.,               прогноз в 2025году – 1359,8 млн руб., в 2026 году – 1370,1 млн руб., в 2027 году – 837,4 млн руб</w:t>
      </w:r>
      <w:r w:rsidR="00592A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>Филиалом АО «Концерн Росэнергоатом» в 2024-2027 годы в г. Десногорске запланированы к реализации  инвестиционные проекты и мероприятия социального, информационно-технологического и транспортного назначения, а также приобретение основных средств, не связанных с производством и реализацией электрической и тепловой энергии.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обрабатывающему производств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у ООО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«Полимер» инвестиции будут направлены на приобретение оборудования. ООО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Десногорский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полимерный завод» данные по запросу не предоставил.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По филиалу АО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Атомэнергоремонт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» по оценке в 2024 году инвестиции будут направлены в сумме 34,1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на реализацию групп инвестиционных мероприятий (покупка компьютеров, техническое оборудование, модернизация);                                                                                                                                    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ООО «Смоленская АЭС-Сервис» - объем инвестиций составит – 322,1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и направлены на выполнение ремонтно-строительных работ гостиничного комплекса, приобретение транспортных средств и оборудования для производства;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По Смоленскому филиалу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Смоленскатомтехэнерго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>» АО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Атомтехэнерго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» инвестиции в сумме 18,6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будут направлены на закупку приборов для пуско-наладочных работ.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Десногорский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филиал ООО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АтомТеплоЭлектроСеть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» инвестиции в основной капитал будут направлены  на модернизацию систем водоснабжения и водоотведения в сумме 26,8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Атомтранс</w:t>
      </w:r>
      <w:proofErr w:type="spell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» в сумме 105,2 </w:t>
      </w:r>
      <w:proofErr w:type="gramStart"/>
      <w:r w:rsidRPr="00806AE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806AE3">
        <w:rPr>
          <w:rFonts w:ascii="Times New Roman" w:hAnsi="Times New Roman" w:cs="Times New Roman"/>
          <w:color w:val="000000"/>
          <w:sz w:val="28"/>
          <w:szCs w:val="28"/>
        </w:rPr>
        <w:t xml:space="preserve"> руб. направит  на обновление транспортного парка и оборудования.</w:t>
      </w:r>
    </w:p>
    <w:p w:rsidR="00806AE3" w:rsidRPr="00806AE3" w:rsidRDefault="00806AE3" w:rsidP="00806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color w:val="000000"/>
          <w:sz w:val="28"/>
          <w:szCs w:val="28"/>
        </w:rPr>
        <w:t>В виду недостаточности средств в местном бюджете, инвестиции в основной капитал будут направляться, в основном, в сферу образования.</w:t>
      </w:r>
    </w:p>
    <w:p w:rsidR="00806AE3" w:rsidRPr="00806AE3" w:rsidRDefault="00806AE3" w:rsidP="00806AE3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6AE3" w:rsidRPr="00806AE3" w:rsidRDefault="00806AE3" w:rsidP="00806AE3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6AE3" w:rsidRPr="00806AE3" w:rsidRDefault="00592A13" w:rsidP="00592A13">
      <w:pPr>
        <w:pStyle w:val="aa"/>
        <w:spacing w:before="0" w:after="0"/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806AE3" w:rsidRPr="00806AE3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806AE3" w:rsidRPr="00806AE3" w:rsidRDefault="00806AE3" w:rsidP="00806AE3">
      <w:pPr>
        <w:pStyle w:val="aa"/>
        <w:spacing w:before="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E3" w:rsidRPr="00806AE3" w:rsidRDefault="00806AE3" w:rsidP="00806AE3">
      <w:pPr>
        <w:pStyle w:val="aa"/>
        <w:spacing w:before="0" w:after="0"/>
        <w:ind w:firstLine="708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в Десногорске самая высокая по Смоленской области среднемесячная номинальная начисленная заработная плата. Так, за 2023 год среднемесячная номинальная начисленная заработная плата составила 74269,9 руб. По оценке в 2024 году заработная плата работников крупных и средних предприятий города составит 77973,9 руб. </w:t>
      </w:r>
    </w:p>
    <w:p w:rsidR="00806AE3" w:rsidRPr="00806AE3" w:rsidRDefault="00806AE3" w:rsidP="00806AE3">
      <w:pPr>
        <w:pStyle w:val="ab"/>
        <w:spacing w:line="240" w:lineRule="auto"/>
        <w:ind w:firstLine="720"/>
        <w:rPr>
          <w:rFonts w:ascii="Times New Roman" w:hAnsi="Times New Roman"/>
        </w:rPr>
      </w:pPr>
      <w:r w:rsidRPr="00806AE3">
        <w:rPr>
          <w:rFonts w:ascii="Times New Roman" w:hAnsi="Times New Roman"/>
          <w:color w:val="000000"/>
          <w:sz w:val="28"/>
          <w:szCs w:val="28"/>
        </w:rPr>
        <w:t xml:space="preserve">В 2025-2027 гг. в условиях стабильной инфляции реальная заработная плата будет расти. В целом в условиях базового варианта показатель ежегодно увеличивается и к 2027 году составит 87878,7 руб. </w:t>
      </w:r>
    </w:p>
    <w:p w:rsidR="00806AE3" w:rsidRPr="00806AE3" w:rsidRDefault="00806AE3" w:rsidP="00806AE3">
      <w:pPr>
        <w:pStyle w:val="ab"/>
        <w:spacing w:line="240" w:lineRule="auto"/>
        <w:ind w:firstLine="720"/>
        <w:rPr>
          <w:rFonts w:ascii="Times New Roman" w:hAnsi="Times New Roman"/>
        </w:rPr>
      </w:pPr>
      <w:r w:rsidRPr="00806AE3">
        <w:rPr>
          <w:rFonts w:ascii="Times New Roman" w:hAnsi="Times New Roman"/>
          <w:sz w:val="28"/>
          <w:szCs w:val="28"/>
        </w:rPr>
        <w:t xml:space="preserve">В 2024 году уровень зарегистрированной безработицы (по прогнозным данным отдела СОГКУ Центр занятости населения </w:t>
      </w:r>
      <w:proofErr w:type="spellStart"/>
      <w:r w:rsidRPr="00806AE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806AE3">
        <w:rPr>
          <w:rFonts w:ascii="Times New Roman" w:hAnsi="Times New Roman"/>
          <w:sz w:val="28"/>
          <w:szCs w:val="28"/>
        </w:rPr>
        <w:t xml:space="preserve"> района» в                 г. Десногорске) составит 0,38%. </w:t>
      </w:r>
    </w:p>
    <w:p w:rsidR="00806AE3" w:rsidRPr="00806AE3" w:rsidRDefault="00806AE3" w:rsidP="00806AE3">
      <w:pPr>
        <w:pStyle w:val="22"/>
        <w:widowControl/>
        <w:ind w:firstLine="0"/>
      </w:pPr>
      <w:r w:rsidRPr="00806AE3">
        <w:rPr>
          <w:bCs/>
          <w:sz w:val="28"/>
          <w:szCs w:val="28"/>
        </w:rPr>
        <w:t xml:space="preserve">         Численность безработных, зарегистрированных в службе занятости (по оценке), в 2024 году составит 59 человек. </w:t>
      </w:r>
    </w:p>
    <w:p w:rsidR="00806AE3" w:rsidRPr="00806AE3" w:rsidRDefault="00806AE3" w:rsidP="00806AE3">
      <w:pPr>
        <w:pStyle w:val="ab"/>
        <w:spacing w:line="240" w:lineRule="auto"/>
        <w:ind w:firstLine="720"/>
        <w:rPr>
          <w:rFonts w:ascii="Times New Roman" w:hAnsi="Times New Roman"/>
        </w:rPr>
      </w:pPr>
      <w:r w:rsidRPr="00806AE3">
        <w:rPr>
          <w:rFonts w:ascii="Times New Roman" w:hAnsi="Times New Roman"/>
          <w:sz w:val="28"/>
          <w:szCs w:val="28"/>
        </w:rPr>
        <w:t>Несмотря на непростую ситуацию в экономике города, служба занятости населения прогнозирует с 2024 года снижение уровня официальной безработицы в городе Десногорске и общей численности безработных.</w:t>
      </w:r>
    </w:p>
    <w:p w:rsidR="00806AE3" w:rsidRPr="00806AE3" w:rsidRDefault="00806AE3" w:rsidP="00806AE3">
      <w:pPr>
        <w:pStyle w:val="22"/>
        <w:widowControl/>
        <w:ind w:firstLine="708"/>
      </w:pPr>
      <w:r w:rsidRPr="00806AE3">
        <w:rPr>
          <w:bCs/>
          <w:sz w:val="28"/>
          <w:szCs w:val="28"/>
        </w:rPr>
        <w:t>Для трудоустройства граждан работает телефон «горячей линии», безработные граждане направляются н</w:t>
      </w:r>
      <w:r w:rsidRPr="00806AE3">
        <w:rPr>
          <w:sz w:val="28"/>
          <w:szCs w:val="28"/>
        </w:rPr>
        <w:t xml:space="preserve">а  подготовку, переподготовку и повышение квалификации. </w:t>
      </w:r>
    </w:p>
    <w:p w:rsidR="00806AE3" w:rsidRPr="00806AE3" w:rsidRDefault="00806AE3" w:rsidP="00806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6A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Ежемесячно отдел СОГКУ «Центр занятости населения </w:t>
      </w:r>
      <w:proofErr w:type="spellStart"/>
      <w:r w:rsidRPr="00806AE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806AE3">
        <w:rPr>
          <w:rFonts w:ascii="Times New Roman" w:hAnsi="Times New Roman" w:cs="Times New Roman"/>
          <w:sz w:val="28"/>
          <w:szCs w:val="28"/>
        </w:rPr>
        <w:t xml:space="preserve"> района» в г.</w:t>
      </w:r>
      <w:r w:rsidR="00592A13">
        <w:rPr>
          <w:rFonts w:ascii="Times New Roman" w:hAnsi="Times New Roman" w:cs="Times New Roman"/>
          <w:sz w:val="28"/>
          <w:szCs w:val="28"/>
        </w:rPr>
        <w:t xml:space="preserve"> </w:t>
      </w:r>
      <w:r w:rsidRPr="00806AE3">
        <w:rPr>
          <w:rFonts w:ascii="Times New Roman" w:hAnsi="Times New Roman" w:cs="Times New Roman"/>
          <w:sz w:val="28"/>
          <w:szCs w:val="28"/>
        </w:rPr>
        <w:t xml:space="preserve">Десногорске направляет в Администрацию муниципального образования «город Десногорск» Смоленской области мониторинг занятости населения. </w:t>
      </w:r>
    </w:p>
    <w:p w:rsidR="00AE1BE0" w:rsidRDefault="00AE1BE0" w:rsidP="00806AE3">
      <w:pPr>
        <w:spacing w:after="0" w:line="240" w:lineRule="auto"/>
        <w:jc w:val="both"/>
      </w:pPr>
    </w:p>
    <w:sectPr w:rsidR="00AE1BE0" w:rsidSect="00257F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E3" w:rsidRDefault="007371E3" w:rsidP="00105305">
      <w:pPr>
        <w:spacing w:after="0" w:line="240" w:lineRule="auto"/>
      </w:pPr>
      <w:r>
        <w:separator/>
      </w:r>
    </w:p>
  </w:endnote>
  <w:endnote w:type="continuationSeparator" w:id="0">
    <w:p w:rsidR="007371E3" w:rsidRDefault="007371E3" w:rsidP="0010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E3" w:rsidRDefault="007371E3" w:rsidP="00105305">
      <w:pPr>
        <w:spacing w:after="0" w:line="240" w:lineRule="auto"/>
      </w:pPr>
      <w:r>
        <w:separator/>
      </w:r>
    </w:p>
  </w:footnote>
  <w:footnote w:type="continuationSeparator" w:id="0">
    <w:p w:rsidR="007371E3" w:rsidRDefault="007371E3" w:rsidP="0010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8"/>
      <w:docPartObj>
        <w:docPartGallery w:val="Page Numbers (Top of Page)"/>
        <w:docPartUnique/>
      </w:docPartObj>
    </w:sdtPr>
    <w:sdtEndPr/>
    <w:sdtContent>
      <w:p w:rsidR="006010C6" w:rsidRDefault="006010C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0C6" w:rsidRDefault="006010C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59E3"/>
    <w:multiLevelType w:val="hybridMultilevel"/>
    <w:tmpl w:val="535EB0C6"/>
    <w:lvl w:ilvl="0" w:tplc="0966E052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D7ED4"/>
    <w:multiLevelType w:val="hybridMultilevel"/>
    <w:tmpl w:val="CA0E2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41763F"/>
    <w:multiLevelType w:val="multilevel"/>
    <w:tmpl w:val="21D0B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DEE66E3"/>
    <w:multiLevelType w:val="hybridMultilevel"/>
    <w:tmpl w:val="AF7C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33A9636">
      <w:start w:val="1"/>
      <w:numFmt w:val="decimal"/>
      <w:lvlText w:val="%4."/>
      <w:lvlJc w:val="left"/>
      <w:pPr>
        <w:ind w:left="2880" w:hanging="360"/>
      </w:pPr>
      <w:rPr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10DE"/>
    <w:multiLevelType w:val="hybridMultilevel"/>
    <w:tmpl w:val="45DC61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7"/>
    <w:rsid w:val="00022E30"/>
    <w:rsid w:val="00031C90"/>
    <w:rsid w:val="000507EA"/>
    <w:rsid w:val="00051264"/>
    <w:rsid w:val="00053F5A"/>
    <w:rsid w:val="000624BE"/>
    <w:rsid w:val="00065F87"/>
    <w:rsid w:val="0008566C"/>
    <w:rsid w:val="000A11EF"/>
    <w:rsid w:val="000C0616"/>
    <w:rsid w:val="000D1F2C"/>
    <w:rsid w:val="00103562"/>
    <w:rsid w:val="00105305"/>
    <w:rsid w:val="00126B26"/>
    <w:rsid w:val="00152DA1"/>
    <w:rsid w:val="00167DBB"/>
    <w:rsid w:val="001979FB"/>
    <w:rsid w:val="0025418F"/>
    <w:rsid w:val="00256537"/>
    <w:rsid w:val="00257F57"/>
    <w:rsid w:val="00270542"/>
    <w:rsid w:val="002977DB"/>
    <w:rsid w:val="002C2426"/>
    <w:rsid w:val="002E750F"/>
    <w:rsid w:val="002F0FFC"/>
    <w:rsid w:val="00313865"/>
    <w:rsid w:val="003332BC"/>
    <w:rsid w:val="00336166"/>
    <w:rsid w:val="00356D1F"/>
    <w:rsid w:val="003657BB"/>
    <w:rsid w:val="003C5CE6"/>
    <w:rsid w:val="0040052C"/>
    <w:rsid w:val="0042425A"/>
    <w:rsid w:val="00443522"/>
    <w:rsid w:val="00461B00"/>
    <w:rsid w:val="00467DA8"/>
    <w:rsid w:val="00477E8C"/>
    <w:rsid w:val="00493297"/>
    <w:rsid w:val="004A3F7E"/>
    <w:rsid w:val="004B7FEA"/>
    <w:rsid w:val="004C125A"/>
    <w:rsid w:val="004D53C3"/>
    <w:rsid w:val="004E009D"/>
    <w:rsid w:val="00513950"/>
    <w:rsid w:val="0054743E"/>
    <w:rsid w:val="00552495"/>
    <w:rsid w:val="00571FB6"/>
    <w:rsid w:val="00584946"/>
    <w:rsid w:val="00592A13"/>
    <w:rsid w:val="005A3341"/>
    <w:rsid w:val="005B545F"/>
    <w:rsid w:val="005C39C8"/>
    <w:rsid w:val="005C59AC"/>
    <w:rsid w:val="006010C6"/>
    <w:rsid w:val="00606191"/>
    <w:rsid w:val="00623A14"/>
    <w:rsid w:val="00632AD3"/>
    <w:rsid w:val="00642374"/>
    <w:rsid w:val="00664563"/>
    <w:rsid w:val="006767A1"/>
    <w:rsid w:val="00711D39"/>
    <w:rsid w:val="007371E3"/>
    <w:rsid w:val="00744C41"/>
    <w:rsid w:val="0078017C"/>
    <w:rsid w:val="007A34CA"/>
    <w:rsid w:val="007A582B"/>
    <w:rsid w:val="007C6DA8"/>
    <w:rsid w:val="007E0C16"/>
    <w:rsid w:val="00806AE3"/>
    <w:rsid w:val="0081599A"/>
    <w:rsid w:val="00827633"/>
    <w:rsid w:val="008A6882"/>
    <w:rsid w:val="008D1238"/>
    <w:rsid w:val="008E18CB"/>
    <w:rsid w:val="008F78CD"/>
    <w:rsid w:val="009053AD"/>
    <w:rsid w:val="00905D57"/>
    <w:rsid w:val="009116E2"/>
    <w:rsid w:val="0092309D"/>
    <w:rsid w:val="00926FF4"/>
    <w:rsid w:val="00942046"/>
    <w:rsid w:val="009511A7"/>
    <w:rsid w:val="00952250"/>
    <w:rsid w:val="00953577"/>
    <w:rsid w:val="00966571"/>
    <w:rsid w:val="00970E59"/>
    <w:rsid w:val="00984B24"/>
    <w:rsid w:val="00994187"/>
    <w:rsid w:val="009A63FC"/>
    <w:rsid w:val="009D06BA"/>
    <w:rsid w:val="009D5195"/>
    <w:rsid w:val="009F5FF2"/>
    <w:rsid w:val="009F7531"/>
    <w:rsid w:val="00A318B0"/>
    <w:rsid w:val="00A3216C"/>
    <w:rsid w:val="00A3613E"/>
    <w:rsid w:val="00A37E24"/>
    <w:rsid w:val="00A44AA2"/>
    <w:rsid w:val="00A45E15"/>
    <w:rsid w:val="00A55DA3"/>
    <w:rsid w:val="00A56EA7"/>
    <w:rsid w:val="00A67D0D"/>
    <w:rsid w:val="00A75E85"/>
    <w:rsid w:val="00A90A48"/>
    <w:rsid w:val="00A90E1B"/>
    <w:rsid w:val="00AA52C5"/>
    <w:rsid w:val="00AB3986"/>
    <w:rsid w:val="00AD385C"/>
    <w:rsid w:val="00AE1BE0"/>
    <w:rsid w:val="00AE3A6D"/>
    <w:rsid w:val="00AF0367"/>
    <w:rsid w:val="00B55D7B"/>
    <w:rsid w:val="00B70A90"/>
    <w:rsid w:val="00B71D7F"/>
    <w:rsid w:val="00B81232"/>
    <w:rsid w:val="00B8285B"/>
    <w:rsid w:val="00B832BC"/>
    <w:rsid w:val="00BA1778"/>
    <w:rsid w:val="00BA75E3"/>
    <w:rsid w:val="00BB0E83"/>
    <w:rsid w:val="00BE29DB"/>
    <w:rsid w:val="00BE6783"/>
    <w:rsid w:val="00BF48D0"/>
    <w:rsid w:val="00C11131"/>
    <w:rsid w:val="00C416AE"/>
    <w:rsid w:val="00C45321"/>
    <w:rsid w:val="00C50FEF"/>
    <w:rsid w:val="00C618A8"/>
    <w:rsid w:val="00C714D0"/>
    <w:rsid w:val="00C83996"/>
    <w:rsid w:val="00C84257"/>
    <w:rsid w:val="00CB1245"/>
    <w:rsid w:val="00CE57D4"/>
    <w:rsid w:val="00D07380"/>
    <w:rsid w:val="00D548F7"/>
    <w:rsid w:val="00D6619F"/>
    <w:rsid w:val="00DE1788"/>
    <w:rsid w:val="00E142FA"/>
    <w:rsid w:val="00E51FB6"/>
    <w:rsid w:val="00E63560"/>
    <w:rsid w:val="00EA263D"/>
    <w:rsid w:val="00EC16C3"/>
    <w:rsid w:val="00F16426"/>
    <w:rsid w:val="00F22E5F"/>
    <w:rsid w:val="00F31548"/>
    <w:rsid w:val="00F361B5"/>
    <w:rsid w:val="00F451A1"/>
    <w:rsid w:val="00F67B39"/>
    <w:rsid w:val="00F874D3"/>
    <w:rsid w:val="00F874E4"/>
    <w:rsid w:val="00F95C31"/>
    <w:rsid w:val="00F9607E"/>
    <w:rsid w:val="00FA6592"/>
    <w:rsid w:val="00FC77D4"/>
    <w:rsid w:val="00FD5E4D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705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48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8F7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D548F7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D548F7"/>
    <w:rPr>
      <w:color w:val="auto"/>
      <w:u w:val="single"/>
    </w:rPr>
  </w:style>
  <w:style w:type="paragraph" w:customStyle="1" w:styleId="xl65">
    <w:name w:val="xl65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1">
    <w:name w:val="xl71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6">
    <w:name w:val="xl76"/>
    <w:basedOn w:val="a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7">
    <w:name w:val="xl77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78">
    <w:name w:val="xl7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9">
    <w:name w:val="xl79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1">
    <w:name w:val="xl81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2">
    <w:name w:val="xl82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3">
    <w:name w:val="xl83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4">
    <w:name w:val="xl84"/>
    <w:basedOn w:val="a"/>
    <w:rsid w:val="00D548F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D548F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D548F7"/>
    <w:pPr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1">
    <w:name w:val="xl91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6">
    <w:name w:val="xl96"/>
    <w:basedOn w:val="a"/>
    <w:rsid w:val="00D548F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7">
    <w:name w:val="xl97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8">
    <w:name w:val="xl9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9">
    <w:name w:val="xl99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0">
    <w:name w:val="xl100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D548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D548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3">
    <w:name w:val="xl103"/>
    <w:basedOn w:val="a"/>
    <w:rsid w:val="00D548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uiPriority w:val="99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99"/>
    <w:qFormat/>
    <w:rsid w:val="00D548F7"/>
    <w:pPr>
      <w:outlineLvl w:val="9"/>
    </w:pPr>
  </w:style>
  <w:style w:type="paragraph" w:styleId="a6">
    <w:name w:val="Balloon Text"/>
    <w:basedOn w:val="a"/>
    <w:link w:val="a7"/>
    <w:uiPriority w:val="99"/>
    <w:semiHidden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48F7"/>
    <w:rPr>
      <w:rFonts w:ascii="Tahoma" w:hAnsi="Tahoma" w:cs="Tahoma"/>
      <w:sz w:val="16"/>
      <w:szCs w:val="16"/>
    </w:rPr>
  </w:style>
  <w:style w:type="paragraph" w:styleId="a8">
    <w:name w:val="Body Text"/>
    <w:aliases w:val="Основной текст1,bt"/>
    <w:basedOn w:val="a"/>
    <w:link w:val="a9"/>
    <w:uiPriority w:val="99"/>
    <w:rsid w:val="00D548F7"/>
    <w:pPr>
      <w:suppressAutoHyphens/>
      <w:spacing w:after="0" w:line="320" w:lineRule="exac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Основной текст Знак"/>
    <w:aliases w:val="Основной текст1 Знак,bt Знак"/>
    <w:basedOn w:val="a0"/>
    <w:link w:val="a8"/>
    <w:uiPriority w:val="99"/>
    <w:locked/>
    <w:rsid w:val="00D548F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Normal (Web)"/>
    <w:basedOn w:val="a"/>
    <w:rsid w:val="00D548F7"/>
    <w:pPr>
      <w:widowControl w:val="0"/>
      <w:spacing w:before="100" w:after="100" w:line="240" w:lineRule="auto"/>
      <w:ind w:firstLine="72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11"/>
    <w:uiPriority w:val="99"/>
    <w:rsid w:val="00D548F7"/>
    <w:pPr>
      <w:spacing w:after="0" w:line="300" w:lineRule="exact"/>
      <w:ind w:firstLine="709"/>
      <w:jc w:val="both"/>
    </w:pPr>
    <w:rPr>
      <w:rFonts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basedOn w:val="a0"/>
    <w:link w:val="ab"/>
    <w:uiPriority w:val="99"/>
    <w:locked/>
    <w:rsid w:val="00D54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locked/>
    <w:rsid w:val="00D548F7"/>
  </w:style>
  <w:style w:type="paragraph" w:styleId="ad">
    <w:name w:val="List Paragraph"/>
    <w:basedOn w:val="a"/>
    <w:qFormat/>
    <w:rsid w:val="00D548F7"/>
    <w:pPr>
      <w:ind w:left="720"/>
    </w:pPr>
  </w:style>
  <w:style w:type="paragraph" w:customStyle="1" w:styleId="23">
    <w:name w:val="Основной текст с отступом 23"/>
    <w:basedOn w:val="a"/>
    <w:uiPriority w:val="99"/>
    <w:rsid w:val="00D548F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10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05305"/>
  </w:style>
  <w:style w:type="paragraph" w:styleId="af0">
    <w:name w:val="footer"/>
    <w:basedOn w:val="a"/>
    <w:link w:val="af1"/>
    <w:uiPriority w:val="99"/>
    <w:semiHidden/>
    <w:rsid w:val="0010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05305"/>
  </w:style>
  <w:style w:type="paragraph" w:customStyle="1" w:styleId="21">
    <w:name w:val="Основной текст с отступом 21"/>
    <w:basedOn w:val="a"/>
    <w:rsid w:val="00BB0E8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806AE3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705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48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8F7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D548F7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D548F7"/>
    <w:rPr>
      <w:color w:val="auto"/>
      <w:u w:val="single"/>
    </w:rPr>
  </w:style>
  <w:style w:type="paragraph" w:customStyle="1" w:styleId="xl65">
    <w:name w:val="xl65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1">
    <w:name w:val="xl71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6">
    <w:name w:val="xl76"/>
    <w:basedOn w:val="a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7">
    <w:name w:val="xl77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78">
    <w:name w:val="xl7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9">
    <w:name w:val="xl79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1">
    <w:name w:val="xl81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2">
    <w:name w:val="xl82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3">
    <w:name w:val="xl83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4">
    <w:name w:val="xl84"/>
    <w:basedOn w:val="a"/>
    <w:rsid w:val="00D548F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D548F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D548F7"/>
    <w:pPr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1">
    <w:name w:val="xl91"/>
    <w:basedOn w:val="a"/>
    <w:rsid w:val="00D54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6">
    <w:name w:val="xl96"/>
    <w:basedOn w:val="a"/>
    <w:rsid w:val="00D548F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7">
    <w:name w:val="xl97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8">
    <w:name w:val="xl98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9">
    <w:name w:val="xl99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0">
    <w:name w:val="xl100"/>
    <w:basedOn w:val="a"/>
    <w:rsid w:val="00D54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D548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D548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3">
    <w:name w:val="xl103"/>
    <w:basedOn w:val="a"/>
    <w:rsid w:val="00D548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54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uiPriority w:val="99"/>
    <w:rsid w:val="00D54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54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99"/>
    <w:qFormat/>
    <w:rsid w:val="00D548F7"/>
    <w:pPr>
      <w:outlineLvl w:val="9"/>
    </w:pPr>
  </w:style>
  <w:style w:type="paragraph" w:styleId="a6">
    <w:name w:val="Balloon Text"/>
    <w:basedOn w:val="a"/>
    <w:link w:val="a7"/>
    <w:uiPriority w:val="99"/>
    <w:semiHidden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48F7"/>
    <w:rPr>
      <w:rFonts w:ascii="Tahoma" w:hAnsi="Tahoma" w:cs="Tahoma"/>
      <w:sz w:val="16"/>
      <w:szCs w:val="16"/>
    </w:rPr>
  </w:style>
  <w:style w:type="paragraph" w:styleId="a8">
    <w:name w:val="Body Text"/>
    <w:aliases w:val="Основной текст1,bt"/>
    <w:basedOn w:val="a"/>
    <w:link w:val="a9"/>
    <w:uiPriority w:val="99"/>
    <w:rsid w:val="00D548F7"/>
    <w:pPr>
      <w:suppressAutoHyphens/>
      <w:spacing w:after="0" w:line="320" w:lineRule="exac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Основной текст Знак"/>
    <w:aliases w:val="Основной текст1 Знак,bt Знак"/>
    <w:basedOn w:val="a0"/>
    <w:link w:val="a8"/>
    <w:uiPriority w:val="99"/>
    <w:locked/>
    <w:rsid w:val="00D548F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Normal (Web)"/>
    <w:basedOn w:val="a"/>
    <w:rsid w:val="00D548F7"/>
    <w:pPr>
      <w:widowControl w:val="0"/>
      <w:spacing w:before="100" w:after="100" w:line="240" w:lineRule="auto"/>
      <w:ind w:firstLine="72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11"/>
    <w:uiPriority w:val="99"/>
    <w:rsid w:val="00D548F7"/>
    <w:pPr>
      <w:spacing w:after="0" w:line="300" w:lineRule="exact"/>
      <w:ind w:firstLine="709"/>
      <w:jc w:val="both"/>
    </w:pPr>
    <w:rPr>
      <w:rFonts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basedOn w:val="a0"/>
    <w:link w:val="ab"/>
    <w:uiPriority w:val="99"/>
    <w:locked/>
    <w:rsid w:val="00D54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locked/>
    <w:rsid w:val="00D548F7"/>
  </w:style>
  <w:style w:type="paragraph" w:styleId="ad">
    <w:name w:val="List Paragraph"/>
    <w:basedOn w:val="a"/>
    <w:qFormat/>
    <w:rsid w:val="00D548F7"/>
    <w:pPr>
      <w:ind w:left="720"/>
    </w:pPr>
  </w:style>
  <w:style w:type="paragraph" w:customStyle="1" w:styleId="23">
    <w:name w:val="Основной текст с отступом 23"/>
    <w:basedOn w:val="a"/>
    <w:uiPriority w:val="99"/>
    <w:rsid w:val="00D548F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10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05305"/>
  </w:style>
  <w:style w:type="paragraph" w:styleId="af0">
    <w:name w:val="footer"/>
    <w:basedOn w:val="a"/>
    <w:link w:val="af1"/>
    <w:uiPriority w:val="99"/>
    <w:semiHidden/>
    <w:rsid w:val="0010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05305"/>
  </w:style>
  <w:style w:type="paragraph" w:customStyle="1" w:styleId="21">
    <w:name w:val="Основной текст с отступом 21"/>
    <w:basedOn w:val="a"/>
    <w:rsid w:val="00BB0E8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806AE3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8E4C-D9EB-496C-8130-0BB0B01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 упр</Company>
  <LinksUpToDate>false</LinksUpToDate>
  <CharactersWithSpaces>36734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ОЭ</dc:creator>
  <cp:lastModifiedBy>Irina</cp:lastModifiedBy>
  <cp:revision>37</cp:revision>
  <cp:lastPrinted>2024-11-08T11:43:00Z</cp:lastPrinted>
  <dcterms:created xsi:type="dcterms:W3CDTF">2023-11-02T08:18:00Z</dcterms:created>
  <dcterms:modified xsi:type="dcterms:W3CDTF">2024-11-13T05:52:00Z</dcterms:modified>
</cp:coreProperties>
</file>