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1C" w:rsidRDefault="0046091C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46091C" w:rsidRDefault="0046091C" w:rsidP="0046091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925D5A">
        <w:rPr>
          <w:rFonts w:ascii="Times New Roman" w:hAnsi="Times New Roman"/>
          <w:sz w:val="20"/>
          <w:szCs w:val="20"/>
        </w:rPr>
        <w:t xml:space="preserve"> </w:t>
      </w:r>
    </w:p>
    <w:p w:rsidR="0046091C" w:rsidRPr="00925D5A" w:rsidRDefault="0046091C" w:rsidP="0046091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25D5A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46091C" w:rsidRDefault="0046091C" w:rsidP="0046091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4543AB">
        <w:rPr>
          <w:rFonts w:ascii="Times New Roman" w:hAnsi="Times New Roman"/>
          <w:sz w:val="20"/>
          <w:szCs w:val="20"/>
        </w:rPr>
        <w:t xml:space="preserve">16.06.2021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4543AB">
        <w:rPr>
          <w:rFonts w:ascii="Times New Roman" w:hAnsi="Times New Roman"/>
          <w:sz w:val="20"/>
          <w:szCs w:val="20"/>
        </w:rPr>
        <w:t>544</w:t>
      </w:r>
      <w:bookmarkStart w:id="0" w:name="_GoBack"/>
      <w:bookmarkEnd w:id="0"/>
    </w:p>
    <w:p w:rsidR="0046091C" w:rsidRDefault="0046091C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472595" w:rsidRDefault="00472595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472595" w:rsidRDefault="00472595" w:rsidP="0047259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925D5A">
        <w:rPr>
          <w:rFonts w:ascii="Times New Roman" w:hAnsi="Times New Roman"/>
          <w:sz w:val="20"/>
          <w:szCs w:val="20"/>
        </w:rPr>
        <w:t>остановлени</w:t>
      </w:r>
      <w:r>
        <w:rPr>
          <w:rFonts w:ascii="Times New Roman" w:hAnsi="Times New Roman"/>
          <w:sz w:val="20"/>
          <w:szCs w:val="20"/>
        </w:rPr>
        <w:t>ем</w:t>
      </w:r>
      <w:r w:rsidRPr="00925D5A">
        <w:rPr>
          <w:rFonts w:ascii="Times New Roman" w:hAnsi="Times New Roman"/>
          <w:sz w:val="20"/>
          <w:szCs w:val="20"/>
        </w:rPr>
        <w:t xml:space="preserve"> 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Pr="00925D5A">
        <w:rPr>
          <w:rFonts w:ascii="Times New Roman" w:hAnsi="Times New Roman"/>
          <w:sz w:val="20"/>
          <w:szCs w:val="20"/>
        </w:rPr>
        <w:t xml:space="preserve"> </w:t>
      </w:r>
    </w:p>
    <w:p w:rsidR="00472595" w:rsidRPr="00925D5A" w:rsidRDefault="00472595" w:rsidP="0047259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 w:rsidRPr="00925D5A">
        <w:rPr>
          <w:rFonts w:ascii="Times New Roman" w:hAnsi="Times New Roman"/>
          <w:sz w:val="20"/>
          <w:szCs w:val="20"/>
        </w:rPr>
        <w:t>образования «город Десногорск» Смоленской области</w:t>
      </w:r>
    </w:p>
    <w:p w:rsidR="00472595" w:rsidRDefault="00472595" w:rsidP="00472595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Pr="00472595">
        <w:rPr>
          <w:rFonts w:ascii="Times New Roman" w:hAnsi="Times New Roman"/>
          <w:sz w:val="20"/>
          <w:szCs w:val="20"/>
          <w:u w:val="single"/>
        </w:rPr>
        <w:t>30.12.2013</w:t>
      </w:r>
      <w:r>
        <w:rPr>
          <w:rFonts w:ascii="Times New Roman" w:hAnsi="Times New Roman"/>
          <w:sz w:val="20"/>
          <w:szCs w:val="20"/>
        </w:rPr>
        <w:t xml:space="preserve"> № </w:t>
      </w:r>
      <w:r w:rsidRPr="00472595">
        <w:rPr>
          <w:rFonts w:ascii="Times New Roman" w:hAnsi="Times New Roman"/>
          <w:sz w:val="20"/>
          <w:szCs w:val="20"/>
          <w:u w:val="single"/>
        </w:rPr>
        <w:t>1207</w:t>
      </w:r>
    </w:p>
    <w:p w:rsidR="00472595" w:rsidRDefault="00472595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46091C" w:rsidRPr="00925D5A" w:rsidRDefault="0046091C" w:rsidP="0065114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0"/>
          <w:szCs w:val="20"/>
        </w:rPr>
      </w:pPr>
    </w:p>
    <w:p w:rsidR="00C64BD3" w:rsidRPr="002A708B" w:rsidRDefault="00C64BD3" w:rsidP="0046091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2A708B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64BD3" w:rsidRDefault="00C64BD3" w:rsidP="0046091C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64BD3" w:rsidRDefault="00C64BD3" w:rsidP="0046091C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C64BD3" w:rsidRPr="00F04999" w:rsidRDefault="00C64BD3" w:rsidP="0046091C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F04999">
        <w:rPr>
          <w:rFonts w:ascii="Times New Roman" w:hAnsi="Times New Roman"/>
          <w:b/>
          <w:sz w:val="28"/>
          <w:szCs w:val="28"/>
        </w:rPr>
        <w:t>ПАСПОРТ</w:t>
      </w:r>
    </w:p>
    <w:p w:rsidR="00C64BD3" w:rsidRDefault="00C64BD3" w:rsidP="0046091C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F04999">
        <w:rPr>
          <w:rFonts w:ascii="Times New Roman" w:hAnsi="Times New Roman"/>
          <w:b/>
          <w:sz w:val="28"/>
          <w:szCs w:val="28"/>
        </w:rPr>
        <w:t xml:space="preserve">                                            муниципальной  программы</w:t>
      </w:r>
    </w:p>
    <w:p w:rsidR="00C64BD3" w:rsidRPr="00BF1EE6" w:rsidRDefault="00C64BD3" w:rsidP="0046091C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6"/>
      </w:tblGrid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  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DC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1A2A4D" w:rsidRPr="00706D12" w:rsidTr="00DC3C6D">
        <w:tc>
          <w:tcPr>
            <w:tcW w:w="3828" w:type="dxa"/>
            <w:shd w:val="clear" w:color="auto" w:fill="auto"/>
          </w:tcPr>
          <w:p w:rsidR="001A2A4D" w:rsidRPr="00706D12" w:rsidRDefault="001A2A4D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236" w:type="dxa"/>
            <w:shd w:val="clear" w:color="auto" w:fill="auto"/>
          </w:tcPr>
          <w:p w:rsidR="001A2A4D" w:rsidRPr="00706D12" w:rsidRDefault="001A2A4D" w:rsidP="00DC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DC3C6D">
            <w:pPr>
              <w:pStyle w:val="ConsPlusCell"/>
              <w:widowControl/>
            </w:pPr>
            <w:r w:rsidRPr="00706D12">
              <w:t>- Администрация муниципального образования «город Десногорск» Смоленской области</w:t>
            </w:r>
          </w:p>
          <w:p w:rsidR="009E1933" w:rsidRPr="00706D12" w:rsidRDefault="009E1933" w:rsidP="00DC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- Административная комиссия</w:t>
            </w:r>
          </w:p>
          <w:p w:rsidR="009E1933" w:rsidRPr="00706D12" w:rsidRDefault="009E1933" w:rsidP="00DC3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- Комиссия по делам несовершеннолетних </w:t>
            </w:r>
            <w:r w:rsidR="003A728E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</w:tc>
      </w:tr>
      <w:tr w:rsidR="001A2A4D" w:rsidRPr="00706D12" w:rsidTr="00DC3C6D">
        <w:trPr>
          <w:trHeight w:val="645"/>
        </w:trPr>
        <w:tc>
          <w:tcPr>
            <w:tcW w:w="3828" w:type="dxa"/>
            <w:shd w:val="clear" w:color="auto" w:fill="auto"/>
          </w:tcPr>
          <w:p w:rsidR="001A2A4D" w:rsidRPr="00706D12" w:rsidRDefault="001A2A4D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муниципальной программы</w:t>
            </w:r>
          </w:p>
        </w:tc>
        <w:tc>
          <w:tcPr>
            <w:tcW w:w="6236" w:type="dxa"/>
            <w:shd w:val="clear" w:color="auto" w:fill="auto"/>
          </w:tcPr>
          <w:p w:rsidR="001A2A4D" w:rsidRPr="00706D12" w:rsidRDefault="001A2A4D" w:rsidP="00DC3C6D">
            <w:pPr>
              <w:pStyle w:val="ConsPlusCell"/>
              <w:widowControl/>
            </w:pPr>
            <w:r w:rsidRPr="00706D12">
              <w:t>Обеспечивающая подпрограмма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DC3C6D">
            <w:pPr>
              <w:pStyle w:val="ConsPlusCell"/>
            </w:pPr>
            <w:r w:rsidRPr="00706D12"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 муниципальной программы  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1A2A4D" w:rsidP="00DC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субвенций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и субсидий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отдельных государственных полномочий</w:t>
            </w:r>
            <w:r w:rsidR="003A72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E1933" w:rsidRPr="00706D12" w:rsidRDefault="001A2A4D" w:rsidP="00DC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доходов муниципальных служащих и лиц, замещающих муниципальные должности</w:t>
            </w:r>
            <w:r w:rsidR="00F607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выхода на пенсию</w:t>
            </w:r>
            <w:r w:rsidR="003A728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E1933" w:rsidRPr="00706D12" w:rsidRDefault="001A2A4D" w:rsidP="00DC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граждан в виде</w:t>
            </w:r>
            <w:r w:rsidR="009E1933"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 по оплате за кабельное телевидение</w:t>
            </w:r>
            <w:r w:rsidR="003A72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E1933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1933" w:rsidRPr="00706D12" w:rsidRDefault="009E1933" w:rsidP="00DC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60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2A4D" w:rsidRPr="00706D1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</w:t>
            </w:r>
          </w:p>
        </w:tc>
      </w:tr>
      <w:tr w:rsidR="009E1933" w:rsidRPr="00706D12" w:rsidTr="00DC3C6D"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 w:rsidR="00AD4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24220" w:rsidRPr="00706D12" w:rsidTr="00DC3C6D">
        <w:tc>
          <w:tcPr>
            <w:tcW w:w="3828" w:type="dxa"/>
            <w:shd w:val="clear" w:color="auto" w:fill="auto"/>
          </w:tcPr>
          <w:p w:rsidR="00524220" w:rsidRPr="00706D12" w:rsidRDefault="00524220" w:rsidP="00B93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36" w:type="dxa"/>
            <w:shd w:val="clear" w:color="auto" w:fill="auto"/>
          </w:tcPr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1">
              <w:rPr>
                <w:rFonts w:ascii="Times New Roman" w:hAnsi="Times New Roman" w:cs="Times New Roman"/>
                <w:b/>
                <w:sz w:val="24"/>
                <w:szCs w:val="24"/>
              </w:rPr>
              <w:t>243909,</w:t>
            </w:r>
            <w:r w:rsidR="005466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13B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реализации:</w:t>
            </w:r>
          </w:p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26854,0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2681,9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10131,4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14040,7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2015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19788,2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1277,6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2594,0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15916,6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  – 22408,3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.; их них: </w:t>
            </w:r>
          </w:p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1426,4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федерального бюджета</w:t>
            </w:r>
          </w:p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3778,0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AD4881" w:rsidRPr="00706D12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 xml:space="preserve">17203,9 </w:t>
            </w:r>
            <w:proofErr w:type="spell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AD4881" w:rsidRPr="004726D1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год  - </w:t>
            </w: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23088,8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AD4881" w:rsidRPr="004726D1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 xml:space="preserve">5689,6 </w:t>
            </w:r>
            <w:proofErr w:type="spell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AD4881" w:rsidRPr="009068E3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17399,2тыс</w:t>
            </w:r>
            <w:proofErr w:type="gramStart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26D1">
              <w:rPr>
                <w:rFonts w:ascii="Times New Roman" w:hAnsi="Times New Roman" w:cs="Times New Roman"/>
                <w:sz w:val="24"/>
                <w:szCs w:val="24"/>
              </w:rPr>
              <w:t>уб. -</w:t>
            </w:r>
            <w:r w:rsidRPr="009068E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</w:t>
            </w:r>
          </w:p>
          <w:p w:rsidR="00AD4881" w:rsidRPr="001D22A3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год – 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18997,2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AD4881" w:rsidRPr="001D22A3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2427,9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AD4881" w:rsidRPr="001D22A3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16569,3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уб. - средства местного бюджета</w:t>
            </w:r>
          </w:p>
          <w:p w:rsidR="00AD4881" w:rsidRPr="001D22A3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33360,0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.; из них:</w:t>
            </w:r>
          </w:p>
          <w:p w:rsidR="00AD4881" w:rsidRPr="001D22A3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16137,9</w:t>
            </w:r>
            <w:r w:rsidRPr="001D22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AD4881" w:rsidRPr="001D22A3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17222,1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AD4881" w:rsidRPr="001D22A3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272D5">
              <w:rPr>
                <w:rFonts w:ascii="Times New Roman" w:hAnsi="Times New Roman" w:cs="Times New Roman"/>
                <w:sz w:val="24"/>
                <w:szCs w:val="24"/>
              </w:rPr>
              <w:t>31476,6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AD4881" w:rsidRPr="001D22A3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D5">
              <w:rPr>
                <w:rFonts w:ascii="Times New Roman" w:hAnsi="Times New Roman" w:cs="Times New Roman"/>
                <w:bCs/>
                <w:sz w:val="24"/>
                <w:szCs w:val="24"/>
              </w:rPr>
              <w:t>12821,7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AD4881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18654,9</w:t>
            </w:r>
            <w:r w:rsidRPr="001D2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D22A3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AD4881" w:rsidRPr="000353DD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27855,</w:t>
            </w:r>
            <w:r w:rsidR="00546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AD4881" w:rsidRPr="000353DD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8646,1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AD4881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19209,</w:t>
            </w:r>
            <w:r w:rsidR="00546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AD4881" w:rsidRPr="000353DD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2002</w:t>
            </w:r>
            <w:r w:rsidR="00546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AD4881" w:rsidRPr="000353DD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824,9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24220" w:rsidRPr="000353DD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19199,</w:t>
            </w:r>
            <w:r w:rsidR="005466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  <w:p w:rsidR="00AD4881" w:rsidRPr="000353DD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A7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2005</w:t>
            </w:r>
            <w:r w:rsidR="00546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6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.; из них: </w:t>
            </w:r>
          </w:p>
          <w:p w:rsidR="00AD4881" w:rsidRPr="000353DD" w:rsidRDefault="00AD4881" w:rsidP="00AD4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857,9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областного бюджета</w:t>
            </w:r>
          </w:p>
          <w:p w:rsidR="00524220" w:rsidRPr="00524220" w:rsidRDefault="00AD4881" w:rsidP="0054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19199,</w:t>
            </w:r>
            <w:r w:rsidR="00546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5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53DD">
              <w:rPr>
                <w:rFonts w:ascii="Times New Roman" w:hAnsi="Times New Roman" w:cs="Times New Roman"/>
                <w:sz w:val="24"/>
                <w:szCs w:val="24"/>
              </w:rPr>
              <w:t>. - средства местного бюджета</w:t>
            </w:r>
          </w:p>
        </w:tc>
      </w:tr>
      <w:tr w:rsidR="009E1933" w:rsidRPr="00706D12" w:rsidTr="00DC3C6D">
        <w:trPr>
          <w:trHeight w:val="1278"/>
        </w:trPr>
        <w:tc>
          <w:tcPr>
            <w:tcW w:w="3828" w:type="dxa"/>
            <w:shd w:val="clear" w:color="auto" w:fill="auto"/>
          </w:tcPr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E1933" w:rsidRPr="00706D12" w:rsidRDefault="009E1933" w:rsidP="00DC3C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1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36" w:type="dxa"/>
            <w:shd w:val="clear" w:color="auto" w:fill="auto"/>
          </w:tcPr>
          <w:p w:rsidR="009E1933" w:rsidRPr="00706D12" w:rsidRDefault="009E1933" w:rsidP="00DC3C6D">
            <w:pPr>
              <w:pStyle w:val="ConsPlusCell"/>
            </w:pPr>
            <w:r w:rsidRPr="00706D12">
              <w:t>повышение эффективности и результативности муниципального</w:t>
            </w:r>
            <w:r w:rsidR="00706D12">
              <w:t xml:space="preserve"> </w:t>
            </w:r>
            <w:r w:rsidRPr="00706D12">
              <w:t>управления в муниципальном образовании</w:t>
            </w:r>
          </w:p>
        </w:tc>
      </w:tr>
    </w:tbl>
    <w:p w:rsidR="009E1933" w:rsidRDefault="009E1933" w:rsidP="009E193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BD3" w:rsidRPr="0012780F" w:rsidRDefault="009E1933" w:rsidP="00C64BD3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C64BD3" w:rsidRPr="0012780F">
        <w:rPr>
          <w:rFonts w:ascii="Times New Roman" w:hAnsi="Times New Roman" w:cs="Times New Roman"/>
          <w:b/>
          <w:sz w:val="24"/>
          <w:szCs w:val="24"/>
        </w:rPr>
        <w:t>Общая характеристика социально – экономической сферы реализации муниципальной программы</w:t>
      </w:r>
    </w:p>
    <w:p w:rsidR="00C64BD3" w:rsidRPr="0012780F" w:rsidRDefault="00C64BD3" w:rsidP="009E1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муниципального образования «город Десногорск» Смоленской области (далее по тексту – муниципальное образование). Очевидно,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самоуправления, внедрение механизмов результативного управления.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муниципального образования.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Решение вопросов местного значения осуществляется </w:t>
      </w:r>
      <w:r w:rsidR="00AC7E52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дминистрацией</w:t>
      </w:r>
      <w:r w:rsidR="00280A07"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C7E52"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</w:t>
      </w:r>
      <w:r w:rsidRPr="0012780F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 местного самоуправления)</w:t>
      </w:r>
      <w:r w:rsidR="00AC7E52">
        <w:rPr>
          <w:rFonts w:ascii="Times New Roman" w:hAnsi="Times New Roman" w:cs="Times New Roman"/>
          <w:sz w:val="24"/>
          <w:szCs w:val="24"/>
        </w:rPr>
        <w:t xml:space="preserve"> (далее – Администрация муниципального образования)</w:t>
      </w:r>
      <w:r w:rsidRPr="0012780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12780F">
        <w:rPr>
          <w:rFonts w:ascii="Times New Roman" w:hAnsi="Times New Roman" w:cs="Times New Roman"/>
          <w:sz w:val="24"/>
          <w:szCs w:val="24"/>
        </w:rPr>
        <w:lastRenderedPageBreak/>
        <w:t>полномочий, определенных Уставом муниципального образования «город Десногорск» Смоленской области. 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муниципального образования, в осуществлении местного самоуправления.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80F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</w:t>
      </w:r>
      <w:r w:rsidR="004726D1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дминистрацией муниципального образования подготовлено, размещено на официальном сайте муниципального образования и направлено в СМИ за 201</w:t>
      </w:r>
      <w:r w:rsidR="001A2A4D" w:rsidRPr="0012780F">
        <w:rPr>
          <w:rFonts w:ascii="Times New Roman" w:hAnsi="Times New Roman" w:cs="Times New Roman"/>
          <w:sz w:val="24"/>
          <w:szCs w:val="24"/>
        </w:rPr>
        <w:t>4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 более 3000, за 201</w:t>
      </w:r>
      <w:r w:rsidR="001A2A4D" w:rsidRPr="0012780F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 -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80F">
        <w:rPr>
          <w:rFonts w:ascii="Times New Roman" w:hAnsi="Times New Roman" w:cs="Times New Roman"/>
          <w:sz w:val="24"/>
          <w:szCs w:val="24"/>
        </w:rPr>
        <w:t>более 3500</w:t>
      </w:r>
      <w:r w:rsidR="00213D48">
        <w:rPr>
          <w:rFonts w:ascii="Times New Roman" w:hAnsi="Times New Roman" w:cs="Times New Roman"/>
          <w:sz w:val="24"/>
          <w:szCs w:val="24"/>
        </w:rPr>
        <w:t xml:space="preserve">, </w:t>
      </w:r>
      <w:r w:rsidR="00213D48" w:rsidRPr="00AB56FF">
        <w:rPr>
          <w:rFonts w:ascii="Times New Roman" w:hAnsi="Times New Roman" w:cs="Times New Roman"/>
          <w:sz w:val="24"/>
          <w:szCs w:val="24"/>
        </w:rPr>
        <w:t xml:space="preserve">за 2016 год </w:t>
      </w:r>
      <w:r w:rsidR="00AB56FF" w:rsidRPr="00AB56FF">
        <w:rPr>
          <w:rFonts w:ascii="Times New Roman" w:hAnsi="Times New Roman" w:cs="Times New Roman"/>
          <w:sz w:val="24"/>
          <w:szCs w:val="24"/>
        </w:rPr>
        <w:t>–</w:t>
      </w:r>
      <w:r w:rsidRPr="00AB56FF">
        <w:rPr>
          <w:rFonts w:ascii="Times New Roman" w:hAnsi="Times New Roman" w:cs="Times New Roman"/>
          <w:sz w:val="24"/>
          <w:szCs w:val="24"/>
        </w:rPr>
        <w:t xml:space="preserve"> </w:t>
      </w:r>
      <w:r w:rsidR="00AB56FF" w:rsidRPr="00AB56FF">
        <w:rPr>
          <w:rFonts w:ascii="Times New Roman" w:hAnsi="Times New Roman" w:cs="Times New Roman"/>
          <w:sz w:val="24"/>
          <w:szCs w:val="24"/>
        </w:rPr>
        <w:t>более 3500</w:t>
      </w:r>
      <w:r w:rsidR="004726D1">
        <w:rPr>
          <w:rFonts w:ascii="Times New Roman" w:hAnsi="Times New Roman" w:cs="Times New Roman"/>
          <w:sz w:val="24"/>
          <w:szCs w:val="24"/>
        </w:rPr>
        <w:t>, за 2017 год – более 4000</w:t>
      </w:r>
      <w:r w:rsidR="00AC7E52">
        <w:rPr>
          <w:rFonts w:ascii="Times New Roman" w:hAnsi="Times New Roman" w:cs="Times New Roman"/>
          <w:sz w:val="24"/>
          <w:szCs w:val="24"/>
        </w:rPr>
        <w:t>, за 2018 год – более 4000</w:t>
      </w:r>
      <w:r w:rsidR="00AD4881">
        <w:rPr>
          <w:rFonts w:ascii="Times New Roman" w:hAnsi="Times New Roman" w:cs="Times New Roman"/>
          <w:sz w:val="24"/>
          <w:szCs w:val="24"/>
        </w:rPr>
        <w:t>, за 2019 год – более 4200, за 2020 год – более 4300</w:t>
      </w:r>
      <w:r w:rsidR="00AB56FF" w:rsidRPr="00AB56FF">
        <w:rPr>
          <w:rFonts w:ascii="Times New Roman" w:hAnsi="Times New Roman" w:cs="Times New Roman"/>
          <w:sz w:val="24"/>
          <w:szCs w:val="24"/>
        </w:rPr>
        <w:t xml:space="preserve"> </w:t>
      </w:r>
      <w:r w:rsidRPr="00AB56FF">
        <w:rPr>
          <w:rFonts w:ascii="Times New Roman" w:hAnsi="Times New Roman" w:cs="Times New Roman"/>
          <w:sz w:val="24"/>
          <w:szCs w:val="24"/>
        </w:rPr>
        <w:t>нормативно – правовых актов, информационных разъяснительных материалов, пресс</w:t>
      </w:r>
      <w:r w:rsidRPr="0012780F">
        <w:rPr>
          <w:rFonts w:ascii="Times New Roman" w:hAnsi="Times New Roman" w:cs="Times New Roman"/>
          <w:sz w:val="24"/>
          <w:szCs w:val="24"/>
        </w:rPr>
        <w:t>-релизов</w:t>
      </w:r>
      <w:proofErr w:type="gramEnd"/>
      <w:r w:rsidRPr="0012780F">
        <w:rPr>
          <w:rFonts w:ascii="Times New Roman" w:hAnsi="Times New Roman" w:cs="Times New Roman"/>
          <w:sz w:val="24"/>
          <w:szCs w:val="24"/>
        </w:rPr>
        <w:t>, сообщений.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В систематическом режиме ведётся администрирование официального сайта </w:t>
      </w:r>
      <w:r w:rsidR="00F607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278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образования. 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В соответствии со статьей 19 Федерального закона от 06.10.2003 № 131-ФЗ «Об общих принципах организации местного самоуправления в Российской Федерации» </w:t>
      </w:r>
      <w:r w:rsidR="006E5140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наделена отдельными государственными полномочиями: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обеспечение жильем детей-сирот;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осуществление деятельности комиссии по делам несовершеннолетних</w:t>
      </w:r>
      <w:r w:rsidR="006E5140"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  <w:r w:rsidRPr="0012780F">
        <w:rPr>
          <w:rFonts w:ascii="Times New Roman" w:hAnsi="Times New Roman" w:cs="Times New Roman"/>
          <w:sz w:val="24"/>
          <w:szCs w:val="24"/>
        </w:rPr>
        <w:t>;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- осуществление деятель</w:t>
      </w:r>
      <w:r w:rsidR="00213D48">
        <w:rPr>
          <w:rFonts w:ascii="Times New Roman" w:hAnsi="Times New Roman" w:cs="Times New Roman"/>
          <w:sz w:val="24"/>
          <w:szCs w:val="24"/>
        </w:rPr>
        <w:t>ности административной комиссии.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1A2A4D" w:rsidRPr="0012780F">
        <w:rPr>
          <w:rFonts w:ascii="Times New Roman" w:hAnsi="Times New Roman" w:cs="Times New Roman"/>
          <w:sz w:val="24"/>
          <w:szCs w:val="24"/>
        </w:rPr>
        <w:t>2014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было приобретено </w:t>
      </w:r>
      <w:r w:rsidR="00547940" w:rsidRPr="0012780F">
        <w:rPr>
          <w:rFonts w:ascii="Times New Roman" w:hAnsi="Times New Roman" w:cs="Times New Roman"/>
          <w:sz w:val="24"/>
          <w:szCs w:val="24"/>
        </w:rPr>
        <w:t>6</w:t>
      </w:r>
      <w:r w:rsidRPr="00127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>жилых помещений детям – сиротам,  проведено 4</w:t>
      </w:r>
      <w:r w:rsidR="007B2F5D" w:rsidRPr="0012780F">
        <w:rPr>
          <w:rFonts w:ascii="Times New Roman" w:hAnsi="Times New Roman" w:cs="Times New Roman"/>
          <w:sz w:val="24"/>
          <w:szCs w:val="24"/>
        </w:rPr>
        <w:t>2</w:t>
      </w:r>
      <w:r w:rsidRPr="0012780F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D31E5">
        <w:rPr>
          <w:rFonts w:ascii="Times New Roman" w:hAnsi="Times New Roman" w:cs="Times New Roman"/>
          <w:sz w:val="24"/>
          <w:szCs w:val="24"/>
        </w:rPr>
        <w:t>я</w:t>
      </w:r>
      <w:r w:rsidRPr="0012780F">
        <w:rPr>
          <w:rFonts w:ascii="Times New Roman" w:hAnsi="Times New Roman" w:cs="Times New Roman"/>
          <w:sz w:val="24"/>
          <w:szCs w:val="24"/>
        </w:rPr>
        <w:t xml:space="preserve"> административной комиссии, на них рассмотрено </w:t>
      </w:r>
      <w:r w:rsidR="00321E95" w:rsidRPr="0012780F">
        <w:rPr>
          <w:rFonts w:ascii="Times New Roman" w:hAnsi="Times New Roman" w:cs="Times New Roman"/>
          <w:sz w:val="24"/>
          <w:szCs w:val="24"/>
        </w:rPr>
        <w:t>4</w:t>
      </w:r>
      <w:r w:rsidR="00876AB0" w:rsidRPr="0012780F">
        <w:rPr>
          <w:rFonts w:ascii="Times New Roman" w:hAnsi="Times New Roman" w:cs="Times New Roman"/>
          <w:sz w:val="24"/>
          <w:szCs w:val="24"/>
        </w:rPr>
        <w:t>97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правонарушениях. К </w:t>
      </w:r>
      <w:r w:rsidR="00876AB0" w:rsidRPr="0012780F">
        <w:rPr>
          <w:rFonts w:ascii="Times New Roman" w:hAnsi="Times New Roman" w:cs="Times New Roman"/>
          <w:sz w:val="24"/>
          <w:szCs w:val="24"/>
        </w:rPr>
        <w:t>328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547940" w:rsidRPr="0012780F">
        <w:rPr>
          <w:rFonts w:ascii="Times New Roman" w:hAnsi="Times New Roman" w:cs="Times New Roman"/>
          <w:sz w:val="24"/>
          <w:szCs w:val="24"/>
        </w:rPr>
        <w:t>590,8</w:t>
      </w:r>
      <w:r w:rsidRPr="0012780F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321E95" w:rsidRPr="0012780F">
        <w:rPr>
          <w:rFonts w:ascii="Times New Roman" w:hAnsi="Times New Roman" w:cs="Times New Roman"/>
          <w:sz w:val="24"/>
          <w:szCs w:val="24"/>
        </w:rPr>
        <w:t>1</w:t>
      </w:r>
      <w:r w:rsidRPr="0012780F">
        <w:rPr>
          <w:rFonts w:ascii="Times New Roman" w:hAnsi="Times New Roman" w:cs="Times New Roman"/>
          <w:sz w:val="24"/>
          <w:szCs w:val="24"/>
        </w:rPr>
        <w:t>69 правонарушителям.</w:t>
      </w:r>
    </w:p>
    <w:p w:rsidR="009E1933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 w:rsidR="001A2A4D" w:rsidRPr="0012780F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было приобретено </w:t>
      </w:r>
      <w:r w:rsidR="002D2D8B" w:rsidRPr="0012780F">
        <w:rPr>
          <w:rFonts w:ascii="Times New Roman" w:hAnsi="Times New Roman" w:cs="Times New Roman"/>
          <w:sz w:val="24"/>
          <w:szCs w:val="24"/>
        </w:rPr>
        <w:t>2</w:t>
      </w:r>
      <w:r w:rsidRPr="001278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>жилых помещений детям – сиротам,  проведено 4</w:t>
      </w:r>
      <w:r w:rsidR="00321E95" w:rsidRPr="0012780F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заседаний административной комиссии, на них рассмотрено </w:t>
      </w:r>
      <w:r w:rsidR="008C39D7" w:rsidRPr="0012780F">
        <w:rPr>
          <w:rFonts w:ascii="Times New Roman" w:hAnsi="Times New Roman" w:cs="Times New Roman"/>
          <w:sz w:val="24"/>
          <w:szCs w:val="24"/>
        </w:rPr>
        <w:t>4</w:t>
      </w:r>
      <w:r w:rsidR="00321E95" w:rsidRPr="0012780F">
        <w:rPr>
          <w:rFonts w:ascii="Times New Roman" w:hAnsi="Times New Roman" w:cs="Times New Roman"/>
          <w:sz w:val="24"/>
          <w:szCs w:val="24"/>
        </w:rPr>
        <w:t>88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правонарушениях. К </w:t>
      </w:r>
      <w:r w:rsidR="008C39D7" w:rsidRPr="0012780F">
        <w:rPr>
          <w:rFonts w:ascii="Times New Roman" w:hAnsi="Times New Roman" w:cs="Times New Roman"/>
          <w:sz w:val="24"/>
          <w:szCs w:val="24"/>
        </w:rPr>
        <w:t>25</w:t>
      </w:r>
      <w:r w:rsidR="00321E95" w:rsidRPr="0012780F">
        <w:rPr>
          <w:rFonts w:ascii="Times New Roman" w:hAnsi="Times New Roman" w:cs="Times New Roman"/>
          <w:sz w:val="24"/>
          <w:szCs w:val="24"/>
        </w:rPr>
        <w:t>0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547940" w:rsidRPr="0012780F">
        <w:rPr>
          <w:rFonts w:ascii="Times New Roman" w:hAnsi="Times New Roman" w:cs="Times New Roman"/>
          <w:sz w:val="24"/>
          <w:szCs w:val="24"/>
        </w:rPr>
        <w:t>1021,0</w:t>
      </w:r>
      <w:r w:rsidRPr="0012780F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8C39D7" w:rsidRPr="0012780F">
        <w:rPr>
          <w:rFonts w:ascii="Times New Roman" w:hAnsi="Times New Roman" w:cs="Times New Roman"/>
          <w:sz w:val="24"/>
          <w:szCs w:val="24"/>
        </w:rPr>
        <w:t>1</w:t>
      </w:r>
      <w:r w:rsidR="00321E95" w:rsidRPr="0012780F">
        <w:rPr>
          <w:rFonts w:ascii="Times New Roman" w:hAnsi="Times New Roman" w:cs="Times New Roman"/>
          <w:sz w:val="24"/>
          <w:szCs w:val="24"/>
        </w:rPr>
        <w:t>0</w:t>
      </w:r>
      <w:r w:rsidR="008C39D7" w:rsidRPr="0012780F">
        <w:rPr>
          <w:rFonts w:ascii="Times New Roman" w:hAnsi="Times New Roman" w:cs="Times New Roman"/>
          <w:sz w:val="24"/>
          <w:szCs w:val="24"/>
        </w:rPr>
        <w:t>9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правонарушителям.</w:t>
      </w:r>
    </w:p>
    <w:p w:rsidR="00213D48" w:rsidRDefault="00213D48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38A">
        <w:rPr>
          <w:rFonts w:ascii="Times New Roman" w:hAnsi="Times New Roman" w:cs="Times New Roman"/>
          <w:sz w:val="24"/>
          <w:szCs w:val="24"/>
        </w:rPr>
        <w:t xml:space="preserve">В 2016 году было приобретено 3 жилых помещений детям – сиротам,  проведено 45 заседаний административной комиссии, на них рассмотрено </w:t>
      </w:r>
      <w:r w:rsidR="006B1ADE" w:rsidRPr="00E2638A">
        <w:rPr>
          <w:rFonts w:ascii="Times New Roman" w:hAnsi="Times New Roman" w:cs="Times New Roman"/>
          <w:sz w:val="24"/>
          <w:szCs w:val="24"/>
        </w:rPr>
        <w:t>557</w:t>
      </w:r>
      <w:r w:rsidRPr="00E2638A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правонарушениях. К </w:t>
      </w:r>
      <w:r w:rsidR="006B1ADE" w:rsidRPr="00E2638A">
        <w:rPr>
          <w:rFonts w:ascii="Times New Roman" w:hAnsi="Times New Roman" w:cs="Times New Roman"/>
          <w:sz w:val="24"/>
          <w:szCs w:val="24"/>
        </w:rPr>
        <w:t>385</w:t>
      </w:r>
      <w:r w:rsidRPr="00E2638A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6B1ADE" w:rsidRPr="00E2638A">
        <w:rPr>
          <w:rFonts w:ascii="Times New Roman" w:hAnsi="Times New Roman" w:cs="Times New Roman"/>
          <w:sz w:val="24"/>
          <w:szCs w:val="24"/>
        </w:rPr>
        <w:t>999,7</w:t>
      </w:r>
      <w:r w:rsidRPr="00E2638A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E2638A" w:rsidRPr="00E2638A">
        <w:rPr>
          <w:rFonts w:ascii="Times New Roman" w:hAnsi="Times New Roman" w:cs="Times New Roman"/>
          <w:sz w:val="24"/>
          <w:szCs w:val="24"/>
        </w:rPr>
        <w:t>97</w:t>
      </w:r>
      <w:r w:rsidRPr="00E2638A">
        <w:rPr>
          <w:rFonts w:ascii="Times New Roman" w:hAnsi="Times New Roman" w:cs="Times New Roman"/>
          <w:sz w:val="24"/>
          <w:szCs w:val="24"/>
        </w:rPr>
        <w:t xml:space="preserve"> правонарушителям.</w:t>
      </w:r>
    </w:p>
    <w:p w:rsidR="004726D1" w:rsidRDefault="004726D1" w:rsidP="004726D1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6E">
        <w:rPr>
          <w:rFonts w:ascii="Times New Roman" w:hAnsi="Times New Roman" w:cs="Times New Roman"/>
          <w:sz w:val="24"/>
          <w:szCs w:val="24"/>
        </w:rPr>
        <w:t xml:space="preserve">В 2017 году было приобретено 3 жилых помещений детям – сиротам,  проведено </w:t>
      </w:r>
      <w:r w:rsidR="00CE756E" w:rsidRPr="00CE756E">
        <w:rPr>
          <w:rFonts w:ascii="Times New Roman" w:hAnsi="Times New Roman" w:cs="Times New Roman"/>
          <w:sz w:val="24"/>
          <w:szCs w:val="24"/>
        </w:rPr>
        <w:t>41</w:t>
      </w:r>
      <w:r w:rsidRPr="00CE756E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CE756E" w:rsidRPr="00CE756E">
        <w:rPr>
          <w:rFonts w:ascii="Times New Roman" w:hAnsi="Times New Roman" w:cs="Times New Roman"/>
          <w:sz w:val="24"/>
          <w:szCs w:val="24"/>
        </w:rPr>
        <w:t>е</w:t>
      </w:r>
      <w:r w:rsidRPr="00CE756E">
        <w:rPr>
          <w:rFonts w:ascii="Times New Roman" w:hAnsi="Times New Roman" w:cs="Times New Roman"/>
          <w:sz w:val="24"/>
          <w:szCs w:val="24"/>
        </w:rPr>
        <w:t xml:space="preserve"> административной комиссии, на них рассмотрено 308 протоколов об административных правонарушениях. К </w:t>
      </w:r>
      <w:r w:rsidR="003A1134">
        <w:rPr>
          <w:rFonts w:ascii="Times New Roman" w:hAnsi="Times New Roman" w:cs="Times New Roman"/>
          <w:sz w:val="24"/>
          <w:szCs w:val="24"/>
        </w:rPr>
        <w:t>253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3A1134">
        <w:rPr>
          <w:rFonts w:ascii="Times New Roman" w:hAnsi="Times New Roman" w:cs="Times New Roman"/>
          <w:sz w:val="24"/>
          <w:szCs w:val="24"/>
        </w:rPr>
        <w:t>353,5</w:t>
      </w:r>
      <w:r w:rsidRPr="00CE756E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3A1134">
        <w:rPr>
          <w:rFonts w:ascii="Times New Roman" w:hAnsi="Times New Roman" w:cs="Times New Roman"/>
          <w:sz w:val="24"/>
          <w:szCs w:val="24"/>
        </w:rPr>
        <w:t>81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правонарушител</w:t>
      </w:r>
      <w:r w:rsidR="003A1134">
        <w:rPr>
          <w:rFonts w:ascii="Times New Roman" w:hAnsi="Times New Roman" w:cs="Times New Roman"/>
          <w:sz w:val="24"/>
          <w:szCs w:val="24"/>
        </w:rPr>
        <w:t>ю</w:t>
      </w:r>
      <w:r w:rsidRPr="00CE756E">
        <w:rPr>
          <w:rFonts w:ascii="Times New Roman" w:hAnsi="Times New Roman" w:cs="Times New Roman"/>
          <w:sz w:val="24"/>
          <w:szCs w:val="24"/>
        </w:rPr>
        <w:t>.</w:t>
      </w:r>
    </w:p>
    <w:p w:rsidR="006E5140" w:rsidRPr="00CE756E" w:rsidRDefault="006E5140" w:rsidP="006E5140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56E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E756E">
        <w:rPr>
          <w:rFonts w:ascii="Times New Roman" w:hAnsi="Times New Roman" w:cs="Times New Roman"/>
          <w:sz w:val="24"/>
          <w:szCs w:val="24"/>
        </w:rPr>
        <w:t xml:space="preserve"> году было приобретено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756E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756E">
        <w:rPr>
          <w:rFonts w:ascii="Times New Roman" w:hAnsi="Times New Roman" w:cs="Times New Roman"/>
          <w:sz w:val="24"/>
          <w:szCs w:val="24"/>
        </w:rPr>
        <w:t xml:space="preserve"> детям – сиротам,  проведено 41 заседание административной комиссии, на них рассмотрено </w:t>
      </w:r>
      <w:r w:rsidR="007F77CA">
        <w:rPr>
          <w:rFonts w:ascii="Times New Roman" w:hAnsi="Times New Roman" w:cs="Times New Roman"/>
          <w:sz w:val="24"/>
          <w:szCs w:val="24"/>
        </w:rPr>
        <w:t>294 протокола</w:t>
      </w:r>
      <w:r w:rsidRPr="00CE756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К </w:t>
      </w:r>
      <w:r w:rsidR="007F77CA">
        <w:rPr>
          <w:rFonts w:ascii="Times New Roman" w:hAnsi="Times New Roman" w:cs="Times New Roman"/>
          <w:sz w:val="24"/>
          <w:szCs w:val="24"/>
        </w:rPr>
        <w:t>188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>
        <w:rPr>
          <w:rFonts w:ascii="Times New Roman" w:hAnsi="Times New Roman" w:cs="Times New Roman"/>
          <w:sz w:val="24"/>
          <w:szCs w:val="24"/>
        </w:rPr>
        <w:t>238,8</w:t>
      </w:r>
      <w:r w:rsidRPr="00CE756E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7F77CA">
        <w:rPr>
          <w:rFonts w:ascii="Times New Roman" w:hAnsi="Times New Roman" w:cs="Times New Roman"/>
          <w:sz w:val="24"/>
          <w:szCs w:val="24"/>
        </w:rPr>
        <w:t>97</w:t>
      </w:r>
      <w:r w:rsidRPr="00CE756E">
        <w:rPr>
          <w:rFonts w:ascii="Times New Roman" w:hAnsi="Times New Roman" w:cs="Times New Roman"/>
          <w:sz w:val="24"/>
          <w:szCs w:val="24"/>
        </w:rPr>
        <w:t xml:space="preserve"> правонарушител</w:t>
      </w:r>
      <w:r w:rsidR="007F77CA">
        <w:rPr>
          <w:rFonts w:ascii="Times New Roman" w:hAnsi="Times New Roman" w:cs="Times New Roman"/>
          <w:sz w:val="24"/>
          <w:szCs w:val="24"/>
        </w:rPr>
        <w:t>ям</w:t>
      </w:r>
      <w:r w:rsidRPr="00CE756E">
        <w:rPr>
          <w:rFonts w:ascii="Times New Roman" w:hAnsi="Times New Roman" w:cs="Times New Roman"/>
          <w:sz w:val="24"/>
          <w:szCs w:val="24"/>
        </w:rPr>
        <w:t>.</w:t>
      </w:r>
    </w:p>
    <w:p w:rsidR="00510DB9" w:rsidRPr="0098019E" w:rsidRDefault="00510DB9" w:rsidP="00510DB9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B70">
        <w:rPr>
          <w:rFonts w:ascii="Times New Roman" w:hAnsi="Times New Roman" w:cs="Times New Roman"/>
          <w:sz w:val="24"/>
          <w:szCs w:val="24"/>
        </w:rPr>
        <w:t>В 2019 году было приобретено 10 жилых помещений детям – сиротам,  проведено</w:t>
      </w:r>
      <w:r w:rsidRPr="00510D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6E7B" w:rsidRPr="0098019E">
        <w:rPr>
          <w:rFonts w:ascii="Times New Roman" w:hAnsi="Times New Roman" w:cs="Times New Roman"/>
          <w:sz w:val="24"/>
          <w:szCs w:val="24"/>
        </w:rPr>
        <w:t>39</w:t>
      </w:r>
      <w:r w:rsidRPr="0098019E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F56E7B" w:rsidRPr="0098019E">
        <w:rPr>
          <w:rFonts w:ascii="Times New Roman" w:hAnsi="Times New Roman" w:cs="Times New Roman"/>
          <w:sz w:val="24"/>
          <w:szCs w:val="24"/>
        </w:rPr>
        <w:t>й</w:t>
      </w:r>
      <w:r w:rsidRPr="0098019E">
        <w:rPr>
          <w:rFonts w:ascii="Times New Roman" w:hAnsi="Times New Roman" w:cs="Times New Roman"/>
          <w:sz w:val="24"/>
          <w:szCs w:val="24"/>
        </w:rPr>
        <w:t xml:space="preserve"> административной комиссии, на них рассмотрено </w:t>
      </w:r>
      <w:r w:rsidR="0098019E" w:rsidRPr="0098019E">
        <w:rPr>
          <w:rFonts w:ascii="Times New Roman" w:hAnsi="Times New Roman" w:cs="Times New Roman"/>
          <w:sz w:val="24"/>
          <w:szCs w:val="24"/>
        </w:rPr>
        <w:t>305</w:t>
      </w:r>
      <w:r w:rsidRPr="0098019E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98019E">
        <w:rPr>
          <w:rFonts w:ascii="Times New Roman" w:hAnsi="Times New Roman" w:cs="Times New Roman"/>
          <w:sz w:val="24"/>
          <w:szCs w:val="24"/>
        </w:rPr>
        <w:t>ов</w:t>
      </w:r>
      <w:r w:rsidRPr="0098019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К </w:t>
      </w:r>
      <w:r w:rsidR="0098019E" w:rsidRPr="0098019E">
        <w:rPr>
          <w:rFonts w:ascii="Times New Roman" w:hAnsi="Times New Roman" w:cs="Times New Roman"/>
          <w:sz w:val="24"/>
          <w:szCs w:val="24"/>
        </w:rPr>
        <w:t>249</w:t>
      </w:r>
      <w:r w:rsidRPr="0098019E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виде штрафа на общую сумму </w:t>
      </w:r>
      <w:r w:rsidR="006F1743" w:rsidRPr="0098019E">
        <w:rPr>
          <w:rFonts w:ascii="Times New Roman" w:hAnsi="Times New Roman" w:cs="Times New Roman"/>
          <w:sz w:val="24"/>
          <w:szCs w:val="24"/>
        </w:rPr>
        <w:t>2104,6</w:t>
      </w:r>
      <w:r w:rsidRPr="0098019E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98019E" w:rsidRPr="0098019E">
        <w:rPr>
          <w:rFonts w:ascii="Times New Roman" w:hAnsi="Times New Roman" w:cs="Times New Roman"/>
          <w:sz w:val="24"/>
          <w:szCs w:val="24"/>
        </w:rPr>
        <w:t>48</w:t>
      </w:r>
      <w:r w:rsidRPr="0098019E">
        <w:rPr>
          <w:rFonts w:ascii="Times New Roman" w:hAnsi="Times New Roman" w:cs="Times New Roman"/>
          <w:sz w:val="24"/>
          <w:szCs w:val="24"/>
        </w:rPr>
        <w:t xml:space="preserve"> правонарушителям.</w:t>
      </w:r>
    </w:p>
    <w:p w:rsidR="00510DB9" w:rsidRPr="0098019E" w:rsidRDefault="00510DB9" w:rsidP="00510DB9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19E">
        <w:rPr>
          <w:rFonts w:ascii="Times New Roman" w:hAnsi="Times New Roman" w:cs="Times New Roman"/>
          <w:sz w:val="24"/>
          <w:szCs w:val="24"/>
        </w:rPr>
        <w:t xml:space="preserve">В 2020 году было приобретено </w:t>
      </w:r>
      <w:r w:rsidR="002D0B70" w:rsidRPr="0098019E">
        <w:rPr>
          <w:rFonts w:ascii="Times New Roman" w:hAnsi="Times New Roman" w:cs="Times New Roman"/>
          <w:sz w:val="24"/>
          <w:szCs w:val="24"/>
        </w:rPr>
        <w:t>8</w:t>
      </w:r>
      <w:r w:rsidRPr="0098019E">
        <w:rPr>
          <w:rFonts w:ascii="Times New Roman" w:hAnsi="Times New Roman" w:cs="Times New Roman"/>
          <w:sz w:val="24"/>
          <w:szCs w:val="24"/>
        </w:rPr>
        <w:t xml:space="preserve"> жил</w:t>
      </w:r>
      <w:r w:rsidR="002D0B70" w:rsidRPr="0098019E">
        <w:rPr>
          <w:rFonts w:ascii="Times New Roman" w:hAnsi="Times New Roman" w:cs="Times New Roman"/>
          <w:sz w:val="24"/>
          <w:szCs w:val="24"/>
        </w:rPr>
        <w:t>ых</w:t>
      </w:r>
      <w:r w:rsidRPr="0098019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D0B70" w:rsidRPr="0098019E">
        <w:rPr>
          <w:rFonts w:ascii="Times New Roman" w:hAnsi="Times New Roman" w:cs="Times New Roman"/>
          <w:sz w:val="24"/>
          <w:szCs w:val="24"/>
        </w:rPr>
        <w:t>й</w:t>
      </w:r>
      <w:r w:rsidRPr="0098019E">
        <w:rPr>
          <w:rFonts w:ascii="Times New Roman" w:hAnsi="Times New Roman" w:cs="Times New Roman"/>
          <w:sz w:val="24"/>
          <w:szCs w:val="24"/>
        </w:rPr>
        <w:t xml:space="preserve"> детям – сиротам,  проведено </w:t>
      </w:r>
      <w:r w:rsidR="0098019E" w:rsidRPr="0098019E">
        <w:rPr>
          <w:rFonts w:ascii="Times New Roman" w:hAnsi="Times New Roman" w:cs="Times New Roman"/>
          <w:sz w:val="24"/>
          <w:szCs w:val="24"/>
        </w:rPr>
        <w:t>33</w:t>
      </w:r>
      <w:r w:rsidRPr="0098019E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98019E" w:rsidRPr="0098019E">
        <w:rPr>
          <w:rFonts w:ascii="Times New Roman" w:hAnsi="Times New Roman" w:cs="Times New Roman"/>
          <w:sz w:val="24"/>
          <w:szCs w:val="24"/>
        </w:rPr>
        <w:t>я</w:t>
      </w:r>
      <w:r w:rsidRPr="0098019E">
        <w:rPr>
          <w:rFonts w:ascii="Times New Roman" w:hAnsi="Times New Roman" w:cs="Times New Roman"/>
          <w:sz w:val="24"/>
          <w:szCs w:val="24"/>
        </w:rPr>
        <w:t xml:space="preserve"> административной комиссии, на них рассмотрено </w:t>
      </w:r>
      <w:r w:rsidR="0098019E" w:rsidRPr="0098019E">
        <w:rPr>
          <w:rFonts w:ascii="Times New Roman" w:hAnsi="Times New Roman" w:cs="Times New Roman"/>
          <w:sz w:val="24"/>
          <w:szCs w:val="24"/>
        </w:rPr>
        <w:t>285</w:t>
      </w:r>
      <w:r w:rsidRPr="0098019E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98019E" w:rsidRPr="0098019E">
        <w:rPr>
          <w:rFonts w:ascii="Times New Roman" w:hAnsi="Times New Roman" w:cs="Times New Roman"/>
          <w:sz w:val="24"/>
          <w:szCs w:val="24"/>
        </w:rPr>
        <w:t>ов</w:t>
      </w:r>
      <w:r w:rsidRPr="0098019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К </w:t>
      </w:r>
      <w:r w:rsidR="0098019E" w:rsidRPr="0098019E">
        <w:rPr>
          <w:rFonts w:ascii="Times New Roman" w:hAnsi="Times New Roman" w:cs="Times New Roman"/>
          <w:sz w:val="24"/>
          <w:szCs w:val="24"/>
        </w:rPr>
        <w:t>233</w:t>
      </w:r>
      <w:r w:rsidRPr="0098019E">
        <w:rPr>
          <w:rFonts w:ascii="Times New Roman" w:hAnsi="Times New Roman" w:cs="Times New Roman"/>
          <w:sz w:val="24"/>
          <w:szCs w:val="24"/>
        </w:rPr>
        <w:t xml:space="preserve"> правонарушителям применены меры  административного взыскания в </w:t>
      </w:r>
      <w:r w:rsidRPr="0098019E">
        <w:rPr>
          <w:rFonts w:ascii="Times New Roman" w:hAnsi="Times New Roman" w:cs="Times New Roman"/>
          <w:sz w:val="24"/>
          <w:szCs w:val="24"/>
        </w:rPr>
        <w:lastRenderedPageBreak/>
        <w:t xml:space="preserve">виде штрафа на общую сумму </w:t>
      </w:r>
      <w:r w:rsidR="006F1743" w:rsidRPr="0098019E">
        <w:rPr>
          <w:rFonts w:ascii="Times New Roman" w:hAnsi="Times New Roman" w:cs="Times New Roman"/>
          <w:sz w:val="24"/>
          <w:szCs w:val="24"/>
        </w:rPr>
        <w:t>717,0</w:t>
      </w:r>
      <w:r w:rsidRPr="0098019E">
        <w:rPr>
          <w:rFonts w:ascii="Times New Roman" w:hAnsi="Times New Roman" w:cs="Times New Roman"/>
          <w:sz w:val="24"/>
          <w:szCs w:val="24"/>
        </w:rPr>
        <w:t xml:space="preserve"> тыс. рублей. Объявлено предупреждение </w:t>
      </w:r>
      <w:r w:rsidR="0098019E" w:rsidRPr="0098019E">
        <w:rPr>
          <w:rFonts w:ascii="Times New Roman" w:hAnsi="Times New Roman" w:cs="Times New Roman"/>
          <w:sz w:val="24"/>
          <w:szCs w:val="24"/>
        </w:rPr>
        <w:t>42</w:t>
      </w:r>
      <w:r w:rsidRPr="0098019E">
        <w:rPr>
          <w:rFonts w:ascii="Times New Roman" w:hAnsi="Times New Roman" w:cs="Times New Roman"/>
          <w:sz w:val="24"/>
          <w:szCs w:val="24"/>
        </w:rPr>
        <w:t xml:space="preserve"> правонарушителям.</w:t>
      </w:r>
    </w:p>
    <w:p w:rsidR="006E5140" w:rsidRPr="00CE756E" w:rsidRDefault="006E5140" w:rsidP="004726D1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Обращение граждан в </w:t>
      </w:r>
      <w:r w:rsidR="003D3CAE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–</w:t>
      </w:r>
      <w:r w:rsidR="00213D48"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</w:t>
      </w:r>
      <w:r w:rsidR="007F77CA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(исполнительно-распорядительного органа местного самоуправления).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 w:rsidR="0014232B" w:rsidRPr="0012780F">
        <w:rPr>
          <w:rFonts w:ascii="Times New Roman" w:hAnsi="Times New Roman" w:cs="Times New Roman"/>
          <w:sz w:val="24"/>
          <w:szCs w:val="24"/>
        </w:rPr>
        <w:t>4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3D3CAE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 w:rsidR="00213D48"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>поступило 12</w:t>
      </w:r>
      <w:r w:rsidR="00D85704" w:rsidRPr="0012780F">
        <w:rPr>
          <w:rFonts w:ascii="Times New Roman" w:hAnsi="Times New Roman" w:cs="Times New Roman"/>
          <w:sz w:val="24"/>
          <w:szCs w:val="24"/>
        </w:rPr>
        <w:t>18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обращений,  проведено </w:t>
      </w:r>
      <w:r w:rsidR="00CF3003" w:rsidRPr="0012780F">
        <w:rPr>
          <w:rFonts w:ascii="Times New Roman" w:hAnsi="Times New Roman" w:cs="Times New Roman"/>
          <w:sz w:val="24"/>
          <w:szCs w:val="24"/>
        </w:rPr>
        <w:t xml:space="preserve">18 </w:t>
      </w:r>
      <w:r w:rsidRPr="0012780F">
        <w:rPr>
          <w:rFonts w:ascii="Times New Roman" w:hAnsi="Times New Roman" w:cs="Times New Roman"/>
          <w:sz w:val="24"/>
          <w:szCs w:val="24"/>
        </w:rPr>
        <w:t>прием</w:t>
      </w:r>
      <w:r w:rsidR="00CF3003" w:rsidRPr="0012780F">
        <w:rPr>
          <w:rFonts w:ascii="Times New Roman" w:hAnsi="Times New Roman" w:cs="Times New Roman"/>
          <w:sz w:val="24"/>
          <w:szCs w:val="24"/>
        </w:rPr>
        <w:t>ов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2638A"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CF3003" w:rsidRPr="0012780F">
        <w:rPr>
          <w:rFonts w:ascii="Times New Roman" w:hAnsi="Times New Roman" w:cs="Times New Roman"/>
          <w:sz w:val="24"/>
          <w:szCs w:val="24"/>
        </w:rPr>
        <w:t>73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Для решения вопросов местного значения Администрацией было принято 1</w:t>
      </w:r>
      <w:r w:rsidR="00CF3003" w:rsidRPr="0012780F">
        <w:rPr>
          <w:rFonts w:ascii="Times New Roman" w:eastAsia="Times New Roman" w:hAnsi="Times New Roman" w:cs="Times New Roman"/>
          <w:sz w:val="24"/>
          <w:szCs w:val="24"/>
        </w:rPr>
        <w:t>569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и 6</w:t>
      </w:r>
      <w:r w:rsidR="00CF3003" w:rsidRPr="0012780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1 распоряжение по различным вопросам.</w:t>
      </w:r>
    </w:p>
    <w:p w:rsidR="009E1933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 w:rsidR="0014232B" w:rsidRPr="0012780F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3D3CAE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 w:rsidR="00213D48"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>поступило 1</w:t>
      </w:r>
      <w:r w:rsidR="00D85704" w:rsidRPr="0012780F">
        <w:rPr>
          <w:rFonts w:ascii="Times New Roman" w:hAnsi="Times New Roman" w:cs="Times New Roman"/>
          <w:sz w:val="24"/>
          <w:szCs w:val="24"/>
        </w:rPr>
        <w:t>365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обращений,  проведено </w:t>
      </w:r>
      <w:r w:rsidR="00C55F14" w:rsidRPr="0012780F">
        <w:rPr>
          <w:rFonts w:ascii="Times New Roman" w:hAnsi="Times New Roman" w:cs="Times New Roman"/>
          <w:sz w:val="24"/>
          <w:szCs w:val="24"/>
        </w:rPr>
        <w:t>17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 w:rsidR="00E2638A"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C55F14" w:rsidRPr="0012780F">
        <w:rPr>
          <w:rFonts w:ascii="Times New Roman" w:hAnsi="Times New Roman" w:cs="Times New Roman"/>
          <w:sz w:val="24"/>
          <w:szCs w:val="24"/>
        </w:rPr>
        <w:t>70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Для решения вопросов местного значения Администрацией было принято 1</w:t>
      </w:r>
      <w:r w:rsidR="00C55F14" w:rsidRPr="0012780F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и </w:t>
      </w:r>
      <w:r w:rsidR="00C55F14" w:rsidRPr="0012780F">
        <w:rPr>
          <w:rFonts w:ascii="Times New Roman" w:eastAsia="Times New Roman" w:hAnsi="Times New Roman" w:cs="Times New Roman"/>
          <w:sz w:val="24"/>
          <w:szCs w:val="24"/>
        </w:rPr>
        <w:t>265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 по различным вопросам.</w:t>
      </w:r>
    </w:p>
    <w:p w:rsidR="00213D48" w:rsidRDefault="00213D48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3D3CAE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E2638A">
        <w:rPr>
          <w:rFonts w:ascii="Times New Roman" w:hAnsi="Times New Roman" w:cs="Times New Roman"/>
          <w:sz w:val="24"/>
          <w:szCs w:val="24"/>
        </w:rPr>
        <w:t>1124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2638A">
        <w:rPr>
          <w:rFonts w:ascii="Times New Roman" w:hAnsi="Times New Roman" w:cs="Times New Roman"/>
          <w:sz w:val="24"/>
          <w:szCs w:val="24"/>
        </w:rPr>
        <w:t>я</w:t>
      </w:r>
      <w:r w:rsidRPr="0012780F">
        <w:rPr>
          <w:rFonts w:ascii="Times New Roman" w:hAnsi="Times New Roman" w:cs="Times New Roman"/>
          <w:sz w:val="24"/>
          <w:szCs w:val="24"/>
        </w:rPr>
        <w:t>,  проведено 1</w:t>
      </w:r>
      <w:r w:rsidR="00E2638A">
        <w:rPr>
          <w:rFonts w:ascii="Times New Roman" w:hAnsi="Times New Roman" w:cs="Times New Roman"/>
          <w:sz w:val="24"/>
          <w:szCs w:val="24"/>
        </w:rPr>
        <w:t>5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 w:rsidR="00E2638A"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E2638A">
        <w:rPr>
          <w:rFonts w:ascii="Times New Roman" w:hAnsi="Times New Roman" w:cs="Times New Roman"/>
          <w:sz w:val="24"/>
          <w:szCs w:val="24"/>
        </w:rPr>
        <w:t>43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2638A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 xml:space="preserve">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местного значения Администрацией было принято </w:t>
      </w:r>
      <w:r w:rsidR="00E2638A">
        <w:rPr>
          <w:rFonts w:ascii="Times New Roman" w:eastAsia="Times New Roman" w:hAnsi="Times New Roman" w:cs="Times New Roman"/>
          <w:sz w:val="24"/>
          <w:szCs w:val="24"/>
        </w:rPr>
        <w:t>1443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постановлений и </w:t>
      </w:r>
      <w:r w:rsidR="00E2638A">
        <w:rPr>
          <w:rFonts w:ascii="Times New Roman" w:eastAsia="Times New Roman" w:hAnsi="Times New Roman" w:cs="Times New Roman"/>
          <w:sz w:val="24"/>
          <w:szCs w:val="24"/>
        </w:rPr>
        <w:t>274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 w:rsidR="00E2638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вопросам.</w:t>
      </w:r>
    </w:p>
    <w:p w:rsidR="003D3CAE" w:rsidRDefault="003D3CAE" w:rsidP="003D3C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>1202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780F">
        <w:rPr>
          <w:rFonts w:ascii="Times New Roman" w:hAnsi="Times New Roman" w:cs="Times New Roman"/>
          <w:sz w:val="24"/>
          <w:szCs w:val="24"/>
        </w:rPr>
        <w:t xml:space="preserve">,  проведено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местного значения Администрацией было принято </w:t>
      </w:r>
      <w:r>
        <w:rPr>
          <w:rFonts w:ascii="Times New Roman" w:eastAsia="Times New Roman" w:hAnsi="Times New Roman" w:cs="Times New Roman"/>
          <w:sz w:val="24"/>
          <w:szCs w:val="24"/>
        </w:rPr>
        <w:t>1381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247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вопросам.</w:t>
      </w:r>
    </w:p>
    <w:p w:rsidR="007F77CA" w:rsidRDefault="007F77CA" w:rsidP="007F77CA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FA2AAE">
        <w:rPr>
          <w:rFonts w:ascii="Times New Roman" w:hAnsi="Times New Roman" w:cs="Times New Roman"/>
          <w:sz w:val="24"/>
          <w:szCs w:val="24"/>
        </w:rPr>
        <w:t>1196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FA2AAE">
        <w:rPr>
          <w:rFonts w:ascii="Times New Roman" w:hAnsi="Times New Roman" w:cs="Times New Roman"/>
          <w:sz w:val="24"/>
          <w:szCs w:val="24"/>
        </w:rPr>
        <w:t>й</w:t>
      </w:r>
      <w:r w:rsidRPr="0012780F">
        <w:rPr>
          <w:rFonts w:ascii="Times New Roman" w:hAnsi="Times New Roman" w:cs="Times New Roman"/>
          <w:sz w:val="24"/>
          <w:szCs w:val="24"/>
        </w:rPr>
        <w:t xml:space="preserve">,  проведено </w:t>
      </w:r>
      <w:r w:rsidR="007755E6">
        <w:rPr>
          <w:rFonts w:ascii="Times New Roman" w:hAnsi="Times New Roman" w:cs="Times New Roman"/>
          <w:sz w:val="24"/>
          <w:szCs w:val="24"/>
        </w:rPr>
        <w:t>8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7755E6">
        <w:rPr>
          <w:rFonts w:ascii="Times New Roman" w:hAnsi="Times New Roman" w:cs="Times New Roman"/>
          <w:sz w:val="24"/>
          <w:szCs w:val="24"/>
        </w:rPr>
        <w:t>23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755E6"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 xml:space="preserve">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местного значения Администрацией было принято 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1179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185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вопросам.</w:t>
      </w:r>
    </w:p>
    <w:p w:rsidR="009F3C1D" w:rsidRDefault="009F3C1D" w:rsidP="009F3C1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780F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 от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80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A03CA1">
        <w:rPr>
          <w:rFonts w:ascii="Times New Roman" w:hAnsi="Times New Roman" w:cs="Times New Roman"/>
          <w:sz w:val="24"/>
          <w:szCs w:val="24"/>
        </w:rPr>
        <w:t>1520</w:t>
      </w:r>
      <w:r w:rsidRPr="0012780F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780F">
        <w:rPr>
          <w:rFonts w:ascii="Times New Roman" w:hAnsi="Times New Roman" w:cs="Times New Roman"/>
          <w:sz w:val="24"/>
          <w:szCs w:val="24"/>
        </w:rPr>
        <w:t xml:space="preserve">,  проведено </w:t>
      </w:r>
      <w:r w:rsidR="00A03CA1">
        <w:rPr>
          <w:rFonts w:ascii="Times New Roman" w:hAnsi="Times New Roman" w:cs="Times New Roman"/>
          <w:sz w:val="24"/>
          <w:szCs w:val="24"/>
        </w:rPr>
        <w:t>9</w:t>
      </w:r>
      <w:r w:rsidRPr="0012780F">
        <w:rPr>
          <w:rFonts w:ascii="Times New Roman" w:hAnsi="Times New Roman" w:cs="Times New Roman"/>
          <w:sz w:val="24"/>
          <w:szCs w:val="24"/>
        </w:rPr>
        <w:t xml:space="preserve"> приемов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80F">
        <w:rPr>
          <w:rFonts w:ascii="Times New Roman" w:hAnsi="Times New Roman" w:cs="Times New Roman"/>
          <w:sz w:val="24"/>
          <w:szCs w:val="24"/>
        </w:rPr>
        <w:t xml:space="preserve"> на которых принято </w:t>
      </w:r>
      <w:r w:rsidR="00A03CA1">
        <w:rPr>
          <w:rFonts w:ascii="Times New Roman" w:hAnsi="Times New Roman" w:cs="Times New Roman"/>
          <w:sz w:val="24"/>
          <w:szCs w:val="24"/>
        </w:rPr>
        <w:t>18</w:t>
      </w:r>
      <w:r w:rsidRPr="0012780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80F">
        <w:rPr>
          <w:rFonts w:ascii="Times New Roman" w:hAnsi="Times New Roman" w:cs="Times New Roman"/>
          <w:sz w:val="24"/>
          <w:szCs w:val="24"/>
        </w:rPr>
        <w:t xml:space="preserve">. 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местного значения Администрацией было принято </w:t>
      </w:r>
      <w:r w:rsidR="00A03CA1">
        <w:rPr>
          <w:rFonts w:ascii="Times New Roman" w:eastAsia="Times New Roman" w:hAnsi="Times New Roman" w:cs="Times New Roman"/>
          <w:sz w:val="24"/>
          <w:szCs w:val="24"/>
        </w:rPr>
        <w:t>1485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03CA1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вопросам.</w:t>
      </w:r>
    </w:p>
    <w:p w:rsidR="00510DB9" w:rsidRPr="006E4A5D" w:rsidRDefault="00510DB9" w:rsidP="00510DB9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A5D">
        <w:rPr>
          <w:rFonts w:ascii="Times New Roman" w:hAnsi="Times New Roman" w:cs="Times New Roman"/>
          <w:sz w:val="24"/>
          <w:szCs w:val="24"/>
        </w:rPr>
        <w:t xml:space="preserve">В 2020 году в Администрацию муниципального образования от граждан поступило </w:t>
      </w:r>
      <w:r w:rsidR="006E4A5D" w:rsidRPr="006E4A5D">
        <w:rPr>
          <w:rFonts w:ascii="Times New Roman" w:hAnsi="Times New Roman" w:cs="Times New Roman"/>
          <w:sz w:val="24"/>
          <w:szCs w:val="24"/>
        </w:rPr>
        <w:t>1035</w:t>
      </w:r>
      <w:r w:rsidRPr="006E4A5D">
        <w:rPr>
          <w:rFonts w:ascii="Times New Roman" w:hAnsi="Times New Roman" w:cs="Times New Roman"/>
          <w:sz w:val="24"/>
          <w:szCs w:val="24"/>
        </w:rPr>
        <w:t xml:space="preserve"> обращений,  проведено </w:t>
      </w:r>
      <w:r w:rsidR="005043D2" w:rsidRPr="006E4A5D">
        <w:rPr>
          <w:rFonts w:ascii="Times New Roman" w:hAnsi="Times New Roman" w:cs="Times New Roman"/>
          <w:sz w:val="24"/>
          <w:szCs w:val="24"/>
        </w:rPr>
        <w:t>3</w:t>
      </w:r>
      <w:r w:rsidRPr="006E4A5D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F60779">
        <w:rPr>
          <w:rFonts w:ascii="Times New Roman" w:hAnsi="Times New Roman" w:cs="Times New Roman"/>
          <w:sz w:val="24"/>
          <w:szCs w:val="24"/>
        </w:rPr>
        <w:t>а</w:t>
      </w:r>
      <w:r w:rsidRPr="006E4A5D">
        <w:rPr>
          <w:rFonts w:ascii="Times New Roman" w:hAnsi="Times New Roman" w:cs="Times New Roman"/>
          <w:sz w:val="24"/>
          <w:szCs w:val="24"/>
        </w:rPr>
        <w:t xml:space="preserve"> граждан, на которых принято </w:t>
      </w:r>
      <w:r w:rsidR="005043D2" w:rsidRPr="006E4A5D">
        <w:rPr>
          <w:rFonts w:ascii="Times New Roman" w:hAnsi="Times New Roman" w:cs="Times New Roman"/>
          <w:sz w:val="24"/>
          <w:szCs w:val="24"/>
        </w:rPr>
        <w:t>3</w:t>
      </w:r>
      <w:r w:rsidRPr="006E4A5D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Pr="006E4A5D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вопросов местного значения Администрацией было принято </w:t>
      </w:r>
      <w:r w:rsidR="005043D2" w:rsidRPr="006E4A5D">
        <w:rPr>
          <w:rFonts w:ascii="Times New Roman" w:eastAsia="Times New Roman" w:hAnsi="Times New Roman" w:cs="Times New Roman"/>
          <w:sz w:val="24"/>
          <w:szCs w:val="24"/>
        </w:rPr>
        <w:t>992</w:t>
      </w:r>
      <w:r w:rsidRPr="006E4A5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F6077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4A5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43D2" w:rsidRPr="006E4A5D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6E4A5D">
        <w:rPr>
          <w:rFonts w:ascii="Times New Roman" w:eastAsia="Times New Roman" w:hAnsi="Times New Roman" w:cs="Times New Roman"/>
          <w:sz w:val="24"/>
          <w:szCs w:val="24"/>
        </w:rPr>
        <w:t xml:space="preserve"> распоряжени</w:t>
      </w:r>
      <w:r w:rsidR="00F6077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E4A5D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вопросам.</w:t>
      </w:r>
    </w:p>
    <w:p w:rsidR="007F77CA" w:rsidRDefault="007F77CA" w:rsidP="003D3CAE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933" w:rsidRPr="0012780F" w:rsidRDefault="00CE756E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«г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>ород Десногорск</w:t>
      </w:r>
      <w:r>
        <w:rPr>
          <w:rFonts w:ascii="Times New Roman" w:eastAsia="Times New Roman" w:hAnsi="Times New Roman" w:cs="Times New Roman"/>
          <w:sz w:val="24"/>
          <w:szCs w:val="24"/>
        </w:rPr>
        <w:t>» Смоленской области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 xml:space="preserve"> является членом Совета муниципальных образований Смоленской области, членом Фонда содействия развитию муниципальных образований «Ассоциация территорий расположения атомных электростанций». В связи с этим, город принимает активное участие в работе Всероссийских форумов, семинарах и совещаниях по обмену опытом.</w:t>
      </w:r>
    </w:p>
    <w:p w:rsidR="0014232B" w:rsidRDefault="0014232B" w:rsidP="00DC3C6D">
      <w:pPr>
        <w:pStyle w:val="ConsPlusCell"/>
        <w:ind w:left="567" w:firstLine="708"/>
        <w:jc w:val="center"/>
        <w:rPr>
          <w:b/>
        </w:rPr>
      </w:pPr>
    </w:p>
    <w:p w:rsidR="009E1933" w:rsidRPr="0012780F" w:rsidRDefault="009E1933" w:rsidP="00DC3C6D">
      <w:pPr>
        <w:pStyle w:val="ConsPlusCell"/>
        <w:ind w:left="567" w:firstLine="708"/>
        <w:jc w:val="center"/>
        <w:rPr>
          <w:b/>
        </w:rPr>
      </w:pPr>
      <w:r w:rsidRPr="0012780F">
        <w:rPr>
          <w:b/>
        </w:rPr>
        <w:t>Раздел 2. Цели, целевые показатели, описание ожидаемых конечных результатов, сроков и этапов реализации муниципальной программы</w:t>
      </w:r>
    </w:p>
    <w:p w:rsidR="009E1933" w:rsidRPr="0012780F" w:rsidRDefault="009E1933" w:rsidP="00DC3C6D">
      <w:pPr>
        <w:pStyle w:val="ConsPlusCell"/>
        <w:ind w:left="567" w:firstLine="708"/>
        <w:jc w:val="both"/>
      </w:pPr>
    </w:p>
    <w:p w:rsidR="009E1933" w:rsidRPr="0012780F" w:rsidRDefault="009E1933" w:rsidP="00DC3C6D">
      <w:pPr>
        <w:pStyle w:val="ConsPlusCell"/>
        <w:ind w:left="567" w:firstLine="708"/>
        <w:jc w:val="both"/>
      </w:pPr>
      <w:r w:rsidRPr="0012780F">
        <w:t>Цель программы - 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</w:r>
      <w:r w:rsidR="003A751F">
        <w:t>.</w:t>
      </w:r>
    </w:p>
    <w:p w:rsidR="009E1933" w:rsidRPr="0012780F" w:rsidRDefault="009E1933" w:rsidP="00DC3C6D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Для достижения поставленной цели должны быть решены следующие задачи:</w:t>
      </w:r>
    </w:p>
    <w:p w:rsidR="009E1933" w:rsidRPr="003A751F" w:rsidRDefault="00F60779" w:rsidP="003A751F">
      <w:pPr>
        <w:pStyle w:val="a5"/>
        <w:numPr>
          <w:ilvl w:val="0"/>
          <w:numId w:val="20"/>
        </w:numPr>
        <w:tabs>
          <w:tab w:val="left" w:pos="1701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9E1933" w:rsidRPr="003A751F">
        <w:rPr>
          <w:rFonts w:ascii="Times New Roman" w:eastAsia="Times New Roman" w:hAnsi="Times New Roman" w:cs="Times New Roman"/>
          <w:sz w:val="24"/>
          <w:szCs w:val="24"/>
        </w:rPr>
        <w:t xml:space="preserve">овышение эффективности деятельности органов местного самоуправления </w:t>
      </w:r>
      <w:r w:rsidR="009E1933" w:rsidRPr="003A751F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области, реализация переданных государственных полномочий органам местного самоуправления</w:t>
      </w:r>
      <w:r w:rsidR="003A751F">
        <w:rPr>
          <w:rFonts w:ascii="Times New Roman" w:hAnsi="Times New Roman" w:cs="Times New Roman"/>
          <w:sz w:val="24"/>
          <w:szCs w:val="24"/>
        </w:rPr>
        <w:t>;</w:t>
      </w:r>
    </w:p>
    <w:p w:rsidR="009E1933" w:rsidRPr="003A751F" w:rsidRDefault="00F60779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E1933" w:rsidRPr="003A751F">
        <w:rPr>
          <w:rFonts w:ascii="Times New Roman" w:hAnsi="Times New Roman" w:cs="Times New Roman"/>
          <w:sz w:val="24"/>
          <w:szCs w:val="24"/>
        </w:rPr>
        <w:t xml:space="preserve">азвитие муниципальной службы </w:t>
      </w:r>
      <w:r w:rsidR="00E2638A" w:rsidRPr="003A751F">
        <w:rPr>
          <w:rFonts w:ascii="Times New Roman" w:hAnsi="Times New Roman" w:cs="Times New Roman"/>
          <w:sz w:val="24"/>
          <w:szCs w:val="24"/>
        </w:rPr>
        <w:t>А</w:t>
      </w:r>
      <w:r w:rsidR="009E1933" w:rsidRPr="003A751F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3A751F">
        <w:rPr>
          <w:rFonts w:ascii="Times New Roman" w:hAnsi="Times New Roman" w:cs="Times New Roman"/>
          <w:sz w:val="24"/>
          <w:szCs w:val="24"/>
        </w:rPr>
        <w:t>;</w:t>
      </w:r>
    </w:p>
    <w:p w:rsidR="009E1933" w:rsidRPr="003A751F" w:rsidRDefault="00F60779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E1933" w:rsidRPr="003A751F">
        <w:rPr>
          <w:rFonts w:ascii="Times New Roman" w:hAnsi="Times New Roman" w:cs="Times New Roman"/>
          <w:sz w:val="24"/>
          <w:szCs w:val="24"/>
        </w:rPr>
        <w:t>оциальная поддержка отдельных категорий граждан города Десногорск</w:t>
      </w:r>
      <w:r w:rsidR="003A751F">
        <w:rPr>
          <w:rFonts w:ascii="Times New Roman" w:hAnsi="Times New Roman" w:cs="Times New Roman"/>
          <w:sz w:val="24"/>
          <w:szCs w:val="24"/>
        </w:rPr>
        <w:t>;</w:t>
      </w:r>
    </w:p>
    <w:p w:rsidR="009E1933" w:rsidRPr="003A751F" w:rsidRDefault="00F60779" w:rsidP="003A751F">
      <w:pPr>
        <w:pStyle w:val="a5"/>
        <w:widowControl w:val="0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E1933" w:rsidRPr="003A751F">
        <w:rPr>
          <w:rFonts w:ascii="Times New Roman" w:hAnsi="Times New Roman" w:cs="Times New Roman"/>
          <w:sz w:val="24"/>
          <w:szCs w:val="24"/>
        </w:rPr>
        <w:t>азвитие социального партнерства муниципального образования</w:t>
      </w:r>
      <w:r w:rsidR="003A751F">
        <w:rPr>
          <w:rFonts w:ascii="Times New Roman" w:hAnsi="Times New Roman" w:cs="Times New Roman"/>
          <w:sz w:val="24"/>
          <w:szCs w:val="24"/>
        </w:rPr>
        <w:t>.</w:t>
      </w:r>
    </w:p>
    <w:p w:rsidR="009E1933" w:rsidRPr="0012780F" w:rsidRDefault="009E1933" w:rsidP="003A75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Целевыми показателями программы являются:  </w:t>
      </w:r>
    </w:p>
    <w:p w:rsidR="009E1933" w:rsidRPr="003A751F" w:rsidRDefault="00AC171E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51F">
        <w:rPr>
          <w:rFonts w:ascii="Times New Roman" w:hAnsi="Times New Roman" w:cs="Times New Roman"/>
          <w:sz w:val="24"/>
          <w:szCs w:val="24"/>
        </w:rPr>
        <w:t>процент</w:t>
      </w:r>
      <w:r w:rsidR="009E1933" w:rsidRPr="003A751F">
        <w:rPr>
          <w:rFonts w:ascii="Times New Roman" w:eastAsia="Times New Roman" w:hAnsi="Times New Roman" w:cs="Times New Roman"/>
          <w:sz w:val="24"/>
          <w:szCs w:val="24"/>
        </w:rPr>
        <w:t xml:space="preserve"> исполнения субвенций</w:t>
      </w:r>
      <w:r w:rsidR="009E1933" w:rsidRPr="003A751F">
        <w:rPr>
          <w:rFonts w:ascii="Times New Roman" w:hAnsi="Times New Roman" w:cs="Times New Roman"/>
          <w:sz w:val="24"/>
          <w:szCs w:val="24"/>
        </w:rPr>
        <w:t xml:space="preserve"> и субсидий</w:t>
      </w:r>
      <w:r w:rsidR="009E1933" w:rsidRPr="003A751F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отдельных государственных полномочий</w:t>
      </w:r>
      <w:r w:rsidR="003A751F" w:rsidRPr="003A751F">
        <w:rPr>
          <w:rFonts w:ascii="Times New Roman" w:eastAsia="Times New Roman" w:hAnsi="Times New Roman" w:cs="Times New Roman"/>
          <w:sz w:val="24"/>
          <w:szCs w:val="24"/>
        </w:rPr>
        <w:t>;</w:t>
      </w:r>
      <w:r w:rsidR="009E1933" w:rsidRPr="003A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933" w:rsidRPr="003A7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E1933" w:rsidRPr="003A751F" w:rsidRDefault="009E1933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1F">
        <w:rPr>
          <w:rFonts w:ascii="Times New Roman" w:hAnsi="Times New Roman" w:cs="Times New Roman"/>
          <w:sz w:val="24"/>
          <w:szCs w:val="24"/>
        </w:rPr>
        <w:t>п</w:t>
      </w:r>
      <w:r w:rsidRPr="003A751F">
        <w:rPr>
          <w:rFonts w:ascii="Times New Roman" w:eastAsia="Times New Roman" w:hAnsi="Times New Roman" w:cs="Times New Roman"/>
          <w:sz w:val="24"/>
          <w:szCs w:val="24"/>
        </w:rPr>
        <w:t>овышение уровня доходов муниципальных служащих и лиц, замещающих муниципальные должности</w:t>
      </w:r>
      <w:r w:rsidR="00F607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751F">
        <w:rPr>
          <w:rFonts w:ascii="Times New Roman" w:eastAsia="Times New Roman" w:hAnsi="Times New Roman" w:cs="Times New Roman"/>
          <w:sz w:val="24"/>
          <w:szCs w:val="24"/>
        </w:rPr>
        <w:t xml:space="preserve"> после выхода на пенсию</w:t>
      </w:r>
      <w:r w:rsidR="003A751F" w:rsidRPr="003A75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1933" w:rsidRPr="003A751F" w:rsidRDefault="009E1933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1F">
        <w:rPr>
          <w:rFonts w:ascii="Times New Roman" w:eastAsia="Times New Roman" w:hAnsi="Times New Roman" w:cs="Times New Roman"/>
          <w:sz w:val="24"/>
          <w:szCs w:val="24"/>
        </w:rPr>
        <w:t>социальная поддержка граждан в виде</w:t>
      </w:r>
      <w:r w:rsidRPr="003A751F">
        <w:rPr>
          <w:rFonts w:ascii="Times New Roman" w:hAnsi="Times New Roman" w:cs="Times New Roman"/>
          <w:sz w:val="24"/>
          <w:szCs w:val="24"/>
        </w:rPr>
        <w:t xml:space="preserve"> возмещения расходов по оплате за кабельное телевидение</w:t>
      </w:r>
      <w:r w:rsidR="003A751F" w:rsidRPr="003A751F">
        <w:rPr>
          <w:rFonts w:ascii="Times New Roman" w:hAnsi="Times New Roman" w:cs="Times New Roman"/>
          <w:sz w:val="24"/>
          <w:szCs w:val="24"/>
        </w:rPr>
        <w:t>;</w:t>
      </w:r>
      <w:r w:rsidRPr="003A7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BE5" w:rsidRPr="003A751F" w:rsidRDefault="00EB4BE5" w:rsidP="003A751F">
      <w:pPr>
        <w:pStyle w:val="a5"/>
        <w:numPr>
          <w:ilvl w:val="0"/>
          <w:numId w:val="20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51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администратора муниципальной программы.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Ожидаемые конечные результаты программы – повышение эффективности и результативности муниципального управления в муниципальном образовании. 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Запланированные </w:t>
      </w:r>
      <w:proofErr w:type="gramStart"/>
      <w:r w:rsidRPr="0012780F">
        <w:rPr>
          <w:rFonts w:ascii="Times New Roman" w:hAnsi="Times New Roman" w:cs="Times New Roman"/>
          <w:sz w:val="24"/>
          <w:szCs w:val="24"/>
        </w:rPr>
        <w:t>по годам реализации муниципальной программы количественные значения с отражением данных за предшествующие два года до начала реализации муниципальной программы приведены в приложении</w:t>
      </w:r>
      <w:proofErr w:type="gramEnd"/>
      <w:r w:rsidRPr="0012780F">
        <w:rPr>
          <w:rFonts w:ascii="Times New Roman" w:hAnsi="Times New Roman" w:cs="Times New Roman"/>
          <w:sz w:val="24"/>
          <w:szCs w:val="24"/>
        </w:rPr>
        <w:t xml:space="preserve"> №</w:t>
      </w:r>
      <w:r w:rsidR="00CD31E5">
        <w:rPr>
          <w:rFonts w:ascii="Times New Roman" w:hAnsi="Times New Roman" w:cs="Times New Roman"/>
          <w:sz w:val="24"/>
          <w:szCs w:val="24"/>
        </w:rPr>
        <w:t xml:space="preserve"> </w:t>
      </w:r>
      <w:r w:rsidR="00E27EE5" w:rsidRPr="0012780F">
        <w:rPr>
          <w:rFonts w:ascii="Times New Roman" w:hAnsi="Times New Roman" w:cs="Times New Roman"/>
          <w:sz w:val="24"/>
          <w:szCs w:val="24"/>
        </w:rPr>
        <w:t>1</w:t>
      </w:r>
      <w:r w:rsidRPr="0012780F">
        <w:rPr>
          <w:rFonts w:ascii="Times New Roman" w:hAnsi="Times New Roman" w:cs="Times New Roman"/>
          <w:sz w:val="24"/>
          <w:szCs w:val="24"/>
        </w:rPr>
        <w:t>.</w:t>
      </w:r>
    </w:p>
    <w:p w:rsidR="009E1933" w:rsidRPr="0012780F" w:rsidRDefault="009E1933" w:rsidP="00DC3C6D">
      <w:pPr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будет способствовать выходу системы управления муниципального образования на более высокий качественный уровень, что позволит сделать более эффективным механизм муниципального управления во всех сферах деятельности </w:t>
      </w:r>
      <w:r w:rsidR="00FA2AA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образования. Срок реализации программы 2014-202</w:t>
      </w:r>
      <w:r w:rsidR="00510DB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9E1933" w:rsidRPr="0012780F" w:rsidRDefault="009E1933" w:rsidP="00DC3C6D">
      <w:pPr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 xml:space="preserve">Раздел 3. Обобщенная характеристика </w:t>
      </w:r>
      <w:r w:rsidR="002248A5">
        <w:rPr>
          <w:rFonts w:ascii="Times New Roman" w:hAnsi="Times New Roman" w:cs="Times New Roman"/>
          <w:b/>
          <w:sz w:val="24"/>
          <w:szCs w:val="24"/>
        </w:rPr>
        <w:t xml:space="preserve">подпрограмм, 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мероприятий, входящих в </w:t>
      </w:r>
      <w:r w:rsidR="002248A5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Pr="0012780F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248A5">
        <w:rPr>
          <w:rFonts w:ascii="Times New Roman" w:hAnsi="Times New Roman" w:cs="Times New Roman"/>
          <w:b/>
          <w:sz w:val="24"/>
          <w:szCs w:val="24"/>
        </w:rPr>
        <w:t>ой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248A5">
        <w:rPr>
          <w:rFonts w:ascii="Times New Roman" w:hAnsi="Times New Roman" w:cs="Times New Roman"/>
          <w:b/>
          <w:sz w:val="24"/>
          <w:szCs w:val="24"/>
        </w:rPr>
        <w:t>ы</w:t>
      </w:r>
    </w:p>
    <w:p w:rsidR="009E1933" w:rsidRPr="0012780F" w:rsidRDefault="00280A07" w:rsidP="00DC3C6D">
      <w:pPr>
        <w:ind w:lef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E1933" w:rsidRPr="0012780F">
        <w:rPr>
          <w:rFonts w:ascii="Times New Roman" w:hAnsi="Times New Roman" w:cs="Times New Roman"/>
          <w:sz w:val="24"/>
          <w:szCs w:val="24"/>
        </w:rPr>
        <w:t>Муниципальная программа включает следующие основные мероприятия:</w:t>
      </w:r>
    </w:p>
    <w:p w:rsidR="009E1933" w:rsidRPr="0012780F" w:rsidRDefault="009E1933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3.1.</w:t>
      </w:r>
      <w:r w:rsidR="00280A07">
        <w:rPr>
          <w:rFonts w:ascii="Times New Roman" w:hAnsi="Times New Roman" w:cs="Times New Roman"/>
          <w:sz w:val="24"/>
          <w:szCs w:val="24"/>
        </w:rPr>
        <w:t>1.</w:t>
      </w:r>
      <w:r w:rsidRPr="0012780F">
        <w:rPr>
          <w:rFonts w:ascii="Times New Roman" w:hAnsi="Times New Roman" w:cs="Times New Roman"/>
          <w:sz w:val="24"/>
          <w:szCs w:val="24"/>
        </w:rPr>
        <w:t>Эффективное выполнение переданных полномочий органом местного самоуправления.</w:t>
      </w:r>
    </w:p>
    <w:p w:rsidR="009E1933" w:rsidRPr="0012780F" w:rsidRDefault="009E1933" w:rsidP="00DC3C6D">
      <w:pPr>
        <w:pStyle w:val="a5"/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Целью мероприятия является реализация отдельных государственных полномочий. </w:t>
      </w:r>
    </w:p>
    <w:p w:rsidR="00FA2AAE" w:rsidRDefault="009E1933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3.</w:t>
      </w:r>
      <w:r w:rsidR="00280A07">
        <w:rPr>
          <w:rFonts w:ascii="Times New Roman" w:hAnsi="Times New Roman" w:cs="Times New Roman"/>
          <w:sz w:val="24"/>
          <w:szCs w:val="24"/>
        </w:rPr>
        <w:t>1.</w:t>
      </w:r>
      <w:r w:rsidR="0012780F" w:rsidRPr="0012780F">
        <w:rPr>
          <w:rFonts w:ascii="Times New Roman" w:hAnsi="Times New Roman" w:cs="Times New Roman"/>
          <w:sz w:val="24"/>
          <w:szCs w:val="24"/>
        </w:rPr>
        <w:t>2</w:t>
      </w:r>
      <w:r w:rsidRPr="0012780F">
        <w:rPr>
          <w:rFonts w:ascii="Times New Roman" w:hAnsi="Times New Roman" w:cs="Times New Roman"/>
          <w:sz w:val="24"/>
          <w:szCs w:val="24"/>
        </w:rPr>
        <w:t>. Развитие социального партнерства органов местного самоуправления</w:t>
      </w:r>
      <w:r w:rsidR="00FA2AAE">
        <w:rPr>
          <w:rFonts w:ascii="Times New Roman" w:hAnsi="Times New Roman" w:cs="Times New Roman"/>
          <w:sz w:val="24"/>
          <w:szCs w:val="24"/>
        </w:rPr>
        <w:t>.</w:t>
      </w:r>
    </w:p>
    <w:p w:rsidR="009E1933" w:rsidRPr="0012780F" w:rsidRDefault="00FA2AAE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 xml:space="preserve">Целью мероприятия является </w:t>
      </w:r>
      <w:r w:rsidR="009E1933" w:rsidRPr="0012780F">
        <w:rPr>
          <w:rFonts w:ascii="Times New Roman" w:hAnsi="Times New Roman" w:cs="Times New Roman"/>
          <w:sz w:val="24"/>
          <w:szCs w:val="24"/>
        </w:rPr>
        <w:t>развитие и укрепление межмуниципального сотрудничества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9E1933" w:rsidRPr="0012780F">
        <w:rPr>
          <w:rFonts w:ascii="Times New Roman" w:hAnsi="Times New Roman" w:cs="Times New Roman"/>
          <w:sz w:val="24"/>
          <w:szCs w:val="24"/>
        </w:rPr>
        <w:t xml:space="preserve">частие в развитии международных связей с зарубежными административно-территориальными образованиями.  </w:t>
      </w:r>
    </w:p>
    <w:p w:rsidR="00FA2AAE" w:rsidRDefault="009E1933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3.</w:t>
      </w:r>
      <w:r w:rsidR="00280A07">
        <w:rPr>
          <w:rFonts w:ascii="Times New Roman" w:hAnsi="Times New Roman" w:cs="Times New Roman"/>
          <w:sz w:val="24"/>
          <w:szCs w:val="24"/>
        </w:rPr>
        <w:t>1.</w:t>
      </w:r>
      <w:r w:rsidR="0012780F" w:rsidRPr="0012780F">
        <w:rPr>
          <w:rFonts w:ascii="Times New Roman" w:hAnsi="Times New Roman" w:cs="Times New Roman"/>
          <w:sz w:val="24"/>
          <w:szCs w:val="24"/>
        </w:rPr>
        <w:t>3</w:t>
      </w:r>
      <w:r w:rsidRPr="0012780F">
        <w:rPr>
          <w:rFonts w:ascii="Times New Roman" w:hAnsi="Times New Roman" w:cs="Times New Roman"/>
          <w:sz w:val="24"/>
          <w:szCs w:val="24"/>
        </w:rPr>
        <w:t xml:space="preserve">. Развитие мер социальной поддержки отдельных категорий граждан. </w:t>
      </w:r>
    </w:p>
    <w:p w:rsidR="009E1933" w:rsidRPr="0012780F" w:rsidRDefault="00FA2AAE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9E1933" w:rsidRPr="0012780F">
        <w:rPr>
          <w:rFonts w:ascii="Times New Roman" w:hAnsi="Times New Roman" w:cs="Times New Roman"/>
          <w:sz w:val="24"/>
          <w:szCs w:val="24"/>
        </w:rPr>
        <w:t xml:space="preserve"> мероприятия - у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>лучшение материального состояния муниципальных служащих и лиц, замещающих муниципальные должности</w:t>
      </w:r>
      <w:r w:rsidR="00F607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 xml:space="preserve"> после выхода на пенсию</w:t>
      </w:r>
      <w:r w:rsidR="009E1933" w:rsidRPr="0012780F">
        <w:rPr>
          <w:rFonts w:ascii="Times New Roman" w:hAnsi="Times New Roman" w:cs="Times New Roman"/>
          <w:sz w:val="24"/>
          <w:szCs w:val="24"/>
        </w:rPr>
        <w:t xml:space="preserve">, </w:t>
      </w:r>
      <w:r w:rsidR="009E1933" w:rsidRPr="0012780F">
        <w:rPr>
          <w:rFonts w:ascii="Times New Roman" w:eastAsia="Times New Roman" w:hAnsi="Times New Roman" w:cs="Times New Roman"/>
          <w:sz w:val="24"/>
          <w:szCs w:val="24"/>
        </w:rPr>
        <w:t>своевременное и адресное предоставление мер социальной поддержки для родителей и семей погибших (умерших) военнослужащих при исполнении воинской обязанности и почетных граждан города</w:t>
      </w:r>
      <w:r w:rsidR="009E1933" w:rsidRPr="0012780F">
        <w:rPr>
          <w:rFonts w:ascii="Times New Roman" w:hAnsi="Times New Roman" w:cs="Times New Roman"/>
          <w:sz w:val="24"/>
          <w:szCs w:val="24"/>
        </w:rPr>
        <w:t>.</w:t>
      </w:r>
    </w:p>
    <w:p w:rsidR="00C64BD3" w:rsidRPr="0012780F" w:rsidRDefault="00C64BD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80F">
        <w:rPr>
          <w:rFonts w:ascii="Times New Roman" w:hAnsi="Times New Roman" w:cs="Times New Roman"/>
          <w:sz w:val="24"/>
          <w:szCs w:val="24"/>
        </w:rPr>
        <w:t>3.</w:t>
      </w:r>
      <w:r w:rsidR="00280A07">
        <w:rPr>
          <w:rFonts w:ascii="Times New Roman" w:hAnsi="Times New Roman" w:cs="Times New Roman"/>
          <w:sz w:val="24"/>
          <w:szCs w:val="24"/>
        </w:rPr>
        <w:t>2</w:t>
      </w:r>
      <w:r w:rsidRPr="0012780F">
        <w:rPr>
          <w:rFonts w:ascii="Times New Roman" w:hAnsi="Times New Roman" w:cs="Times New Roman"/>
          <w:sz w:val="24"/>
          <w:szCs w:val="24"/>
        </w:rPr>
        <w:t xml:space="preserve">. </w:t>
      </w:r>
      <w:r w:rsidR="00F2510B" w:rsidRPr="0012780F">
        <w:rPr>
          <w:rFonts w:ascii="Times New Roman" w:hAnsi="Times New Roman" w:cs="Times New Roman"/>
          <w:sz w:val="24"/>
          <w:szCs w:val="24"/>
        </w:rPr>
        <w:t>Обеспечивающая подпрограмма включает следующее основное мероприятие - о</w:t>
      </w:r>
      <w:r w:rsidRPr="0012780F">
        <w:rPr>
          <w:rFonts w:ascii="Times New Roman" w:eastAsia="Times New Roman" w:hAnsi="Times New Roman" w:cs="Times New Roman"/>
          <w:sz w:val="24"/>
          <w:szCs w:val="24"/>
        </w:rPr>
        <w:t>беспечение организационных условий для реализации муниципальной программы</w:t>
      </w:r>
      <w:r w:rsidR="00F2510B" w:rsidRPr="001278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1933" w:rsidRPr="0012780F" w:rsidRDefault="009E1933" w:rsidP="00DC3C6D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6D5C" w:rsidRPr="00746580" w:rsidRDefault="004F6D5C" w:rsidP="00F60779">
      <w:pPr>
        <w:autoSpaceDE w:val="0"/>
        <w:autoSpaceDN w:val="0"/>
        <w:adjustRightInd w:val="0"/>
        <w:spacing w:after="0" w:line="240" w:lineRule="auto"/>
        <w:ind w:left="360" w:firstLine="916"/>
        <w:rPr>
          <w:rFonts w:ascii="Times New Roman" w:hAnsi="Times New Roman" w:cs="Times New Roman"/>
          <w:b/>
          <w:sz w:val="24"/>
          <w:szCs w:val="24"/>
        </w:rPr>
      </w:pPr>
      <w:r w:rsidRPr="00746580">
        <w:rPr>
          <w:rFonts w:ascii="Times New Roman" w:hAnsi="Times New Roman" w:cs="Times New Roman"/>
          <w:b/>
          <w:sz w:val="24"/>
          <w:szCs w:val="24"/>
        </w:rPr>
        <w:t>Раздел 4. Обоснование ресурсного обеспечения муниципальной программы</w:t>
      </w:r>
    </w:p>
    <w:p w:rsidR="00524220" w:rsidRPr="0012780F" w:rsidRDefault="00524220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объем ассигнований </w:t>
      </w:r>
      <w:r w:rsidRPr="0012780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3C768A" w:rsidRPr="003C768A">
        <w:rPr>
          <w:rFonts w:ascii="Times New Roman" w:hAnsi="Times New Roman" w:cs="Times New Roman"/>
          <w:b/>
          <w:sz w:val="24"/>
          <w:szCs w:val="24"/>
        </w:rPr>
        <w:t>243909,</w:t>
      </w:r>
      <w:r w:rsidR="00546614">
        <w:rPr>
          <w:rFonts w:ascii="Times New Roman" w:hAnsi="Times New Roman" w:cs="Times New Roman"/>
          <w:b/>
          <w:sz w:val="24"/>
          <w:szCs w:val="24"/>
        </w:rPr>
        <w:t>0</w:t>
      </w:r>
      <w:r w:rsidR="003C768A" w:rsidRPr="003C76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68E3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12780F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="00F607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780F">
        <w:rPr>
          <w:rFonts w:ascii="Times New Roman" w:hAnsi="Times New Roman" w:cs="Times New Roman"/>
          <w:b/>
          <w:bCs/>
          <w:sz w:val="24"/>
          <w:szCs w:val="24"/>
        </w:rPr>
        <w:t>, в том числе:</w:t>
      </w:r>
    </w:p>
    <w:p w:rsidR="00524220" w:rsidRPr="00AA13BB" w:rsidRDefault="00524220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50E">
        <w:rPr>
          <w:rFonts w:ascii="Times New Roman" w:hAnsi="Times New Roman" w:cs="Times New Roman"/>
          <w:bCs/>
          <w:sz w:val="24"/>
          <w:szCs w:val="24"/>
        </w:rPr>
        <w:t xml:space="preserve">- за счет средств федерального бюджета – 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5385,9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.;</w:t>
      </w:r>
    </w:p>
    <w:p w:rsidR="00524220" w:rsidRPr="00AA13BB" w:rsidRDefault="00524220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Cs/>
          <w:sz w:val="24"/>
          <w:szCs w:val="24"/>
        </w:rPr>
        <w:t xml:space="preserve">- за счет средств областного бюджета – </w:t>
      </w:r>
      <w:r w:rsidR="00D16726">
        <w:rPr>
          <w:rFonts w:ascii="Times New Roman" w:hAnsi="Times New Roman" w:cs="Times New Roman"/>
          <w:bCs/>
          <w:sz w:val="24"/>
          <w:szCs w:val="24"/>
        </w:rPr>
        <w:t xml:space="preserve">63909,4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A13B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.;</w:t>
      </w:r>
    </w:p>
    <w:p w:rsidR="00524220" w:rsidRPr="00AA13BB" w:rsidRDefault="00524220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3BB">
        <w:rPr>
          <w:rFonts w:ascii="Times New Roman" w:hAnsi="Times New Roman" w:cs="Times New Roman"/>
          <w:bCs/>
          <w:sz w:val="24"/>
          <w:szCs w:val="24"/>
        </w:rPr>
        <w:t xml:space="preserve">- за счет средств местного бюджета – </w:t>
      </w:r>
      <w:r w:rsidR="003C768A" w:rsidRPr="003C768A">
        <w:rPr>
          <w:rFonts w:ascii="Times New Roman" w:hAnsi="Times New Roman" w:cs="Times New Roman"/>
          <w:bCs/>
          <w:sz w:val="24"/>
          <w:szCs w:val="24"/>
        </w:rPr>
        <w:t>17461</w:t>
      </w:r>
      <w:r w:rsidR="00546614">
        <w:rPr>
          <w:rFonts w:ascii="Times New Roman" w:hAnsi="Times New Roman" w:cs="Times New Roman"/>
          <w:bCs/>
          <w:sz w:val="24"/>
          <w:szCs w:val="24"/>
        </w:rPr>
        <w:t>3</w:t>
      </w:r>
      <w:r w:rsidR="00AA13BB" w:rsidRPr="00AA13BB">
        <w:rPr>
          <w:rFonts w:ascii="Times New Roman" w:hAnsi="Times New Roman" w:cs="Times New Roman"/>
          <w:bCs/>
          <w:sz w:val="24"/>
          <w:szCs w:val="24"/>
        </w:rPr>
        <w:t>,</w:t>
      </w:r>
      <w:r w:rsidR="00546614">
        <w:rPr>
          <w:rFonts w:ascii="Times New Roman" w:hAnsi="Times New Roman" w:cs="Times New Roman"/>
          <w:bCs/>
          <w:sz w:val="24"/>
          <w:szCs w:val="24"/>
        </w:rPr>
        <w:t>7</w:t>
      </w:r>
      <w:r w:rsidRPr="00AA13B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13BB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AA13BB">
        <w:rPr>
          <w:rFonts w:ascii="Times New Roman" w:hAnsi="Times New Roman" w:cs="Times New Roman"/>
          <w:bCs/>
          <w:sz w:val="24"/>
          <w:szCs w:val="24"/>
        </w:rPr>
        <w:t>.</w:t>
      </w:r>
    </w:p>
    <w:p w:rsidR="00524220" w:rsidRDefault="00524220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13BB">
        <w:rPr>
          <w:rFonts w:ascii="Times New Roman" w:hAnsi="Times New Roman" w:cs="Times New Roman"/>
          <w:b/>
          <w:bCs/>
          <w:sz w:val="24"/>
          <w:szCs w:val="24"/>
        </w:rPr>
        <w:t xml:space="preserve">По основным мероприятиям муниципальной программы  - </w:t>
      </w:r>
      <w:r w:rsidR="00D16726" w:rsidRPr="00D16726">
        <w:rPr>
          <w:rFonts w:ascii="Times New Roman" w:hAnsi="Times New Roman" w:cs="Times New Roman"/>
          <w:b/>
          <w:bCs/>
          <w:sz w:val="24"/>
          <w:szCs w:val="24"/>
        </w:rPr>
        <w:t>87 749,2</w:t>
      </w:r>
      <w:r w:rsidR="00D16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13BB">
        <w:rPr>
          <w:rFonts w:ascii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AA13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2780F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12780F">
        <w:rPr>
          <w:rFonts w:ascii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12780F">
        <w:rPr>
          <w:rFonts w:ascii="Times New Roman" w:hAnsi="Times New Roman" w:cs="Times New Roman"/>
          <w:b/>
          <w:bCs/>
          <w:sz w:val="24"/>
          <w:szCs w:val="24"/>
        </w:rPr>
        <w:t>., в том 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3C6D">
        <w:rPr>
          <w:rFonts w:ascii="Times New Roman" w:hAnsi="Times New Roman" w:cs="Times New Roman"/>
          <w:b/>
          <w:bCs/>
          <w:sz w:val="24"/>
          <w:szCs w:val="24"/>
        </w:rPr>
        <w:t>по годам реализации основных мероприятий:</w:t>
      </w:r>
    </w:p>
    <w:p w:rsidR="00F60779" w:rsidRPr="00DC3C6D" w:rsidRDefault="00F60779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220" w:rsidRPr="0012780F" w:rsidRDefault="00524220" w:rsidP="00524220">
      <w:pPr>
        <w:tabs>
          <w:tab w:val="left" w:pos="7438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0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- 2014 год – 14134,6 тыс. рублей из них:</w:t>
      </w:r>
    </w:p>
    <w:p w:rsidR="00524220" w:rsidRPr="00DC3C6D" w:rsidRDefault="00524220" w:rsidP="00524220">
      <w:pPr>
        <w:pStyle w:val="a5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1321,3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10131,4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3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2681,9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24220" w:rsidRPr="0012780F" w:rsidRDefault="003C768A" w:rsidP="00524220">
      <w:pPr>
        <w:tabs>
          <w:tab w:val="left" w:pos="4420"/>
        </w:tabs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- 2015 год –5330,1 тыс. рублей:</w:t>
      </w:r>
    </w:p>
    <w:p w:rsidR="00524220" w:rsidRPr="00DC3C6D" w:rsidRDefault="00524220" w:rsidP="00524220">
      <w:pPr>
        <w:pStyle w:val="a5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1458,5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2"/>
        </w:numPr>
        <w:tabs>
          <w:tab w:val="left" w:pos="44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2594,0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2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1277,6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24220" w:rsidRPr="0012780F" w:rsidRDefault="003C768A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- 2016 год – 6335,3 тыс. рублей:</w:t>
      </w:r>
    </w:p>
    <w:p w:rsidR="00524220" w:rsidRPr="00DC3C6D" w:rsidRDefault="00524220" w:rsidP="00524220">
      <w:pPr>
        <w:pStyle w:val="a5"/>
        <w:numPr>
          <w:ilvl w:val="0"/>
          <w:numId w:val="14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1130,9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3778,0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4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федерального бюджета – 1426,4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24220" w:rsidRPr="009068E3" w:rsidRDefault="00524220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- 2017 год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7259,8</w:t>
      </w:r>
      <w:r w:rsidR="003C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рублей:</w:t>
      </w:r>
    </w:p>
    <w:p w:rsidR="00524220" w:rsidRPr="009068E3" w:rsidRDefault="00524220" w:rsidP="00524220">
      <w:pPr>
        <w:pStyle w:val="a5"/>
        <w:numPr>
          <w:ilvl w:val="0"/>
          <w:numId w:val="15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Pr="00CE756E">
        <w:rPr>
          <w:rFonts w:ascii="Times New Roman" w:eastAsia="Times New Roman" w:hAnsi="Times New Roman" w:cs="Times New Roman"/>
          <w:bCs/>
          <w:sz w:val="24"/>
          <w:szCs w:val="24"/>
        </w:rPr>
        <w:t>1570,2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5689,6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13EAD" w:rsidRDefault="00524220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- 2018 год </w:t>
      </w: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– 4268,3 тыс. рублей:</w:t>
      </w:r>
    </w:p>
    <w:p w:rsidR="00524220" w:rsidRPr="00D13EAD" w:rsidRDefault="00524220" w:rsidP="00524220">
      <w:pPr>
        <w:pStyle w:val="a5"/>
        <w:numPr>
          <w:ilvl w:val="0"/>
          <w:numId w:val="16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1840,4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2427,9 </w:t>
      </w:r>
      <w:proofErr w:type="spell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13EA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- 2019 год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18115,5</w:t>
      </w:r>
      <w:r w:rsidR="003C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рублей:</w:t>
      </w:r>
    </w:p>
    <w:p w:rsidR="00524220" w:rsidRPr="00DC3C6D" w:rsidRDefault="00524220" w:rsidP="00524220">
      <w:pPr>
        <w:pStyle w:val="a5"/>
        <w:numPr>
          <w:ilvl w:val="0"/>
          <w:numId w:val="17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1977,6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16137,9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C768A" w:rsidRPr="003C768A" w:rsidRDefault="00524220" w:rsidP="003C768A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C768A" w:rsidRPr="003C768A">
        <w:rPr>
          <w:rFonts w:ascii="Times New Roman" w:eastAsia="Times New Roman" w:hAnsi="Times New Roman" w:cs="Times New Roman"/>
          <w:bCs/>
          <w:sz w:val="24"/>
          <w:szCs w:val="24"/>
        </w:rPr>
        <w:t>2020 год -  15042,2</w:t>
      </w:r>
      <w:r w:rsidR="003C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рублей:</w:t>
      </w:r>
    </w:p>
    <w:p w:rsidR="003C768A" w:rsidRPr="003C768A" w:rsidRDefault="003C768A" w:rsidP="003C768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68A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2220,5 </w:t>
      </w:r>
      <w:proofErr w:type="spellStart"/>
      <w:r w:rsidRPr="003C768A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3C768A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3C768A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3C76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C768A" w:rsidRPr="003C768A" w:rsidRDefault="003C768A" w:rsidP="003C768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68A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12821,7 </w:t>
      </w:r>
      <w:proofErr w:type="spellStart"/>
      <w:r w:rsidRPr="003C768A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3C768A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3C768A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3C768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 w:rsidR="003C768A" w:rsidRPr="003C768A">
        <w:rPr>
          <w:rFonts w:ascii="Times New Roman" w:eastAsia="Times New Roman" w:hAnsi="Times New Roman" w:cs="Times New Roman"/>
          <w:bCs/>
          <w:sz w:val="24"/>
          <w:szCs w:val="24"/>
        </w:rPr>
        <w:t>10957,6</w:t>
      </w:r>
      <w:r w:rsidR="003C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рублей:</w:t>
      </w:r>
    </w:p>
    <w:p w:rsidR="00524220" w:rsidRPr="00DC3C6D" w:rsidRDefault="00524220" w:rsidP="00524220">
      <w:pPr>
        <w:pStyle w:val="a5"/>
        <w:numPr>
          <w:ilvl w:val="0"/>
          <w:numId w:val="18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3C768A">
        <w:rPr>
          <w:rFonts w:ascii="Times New Roman" w:eastAsia="Times New Roman" w:hAnsi="Times New Roman" w:cs="Times New Roman"/>
          <w:bCs/>
          <w:sz w:val="24"/>
          <w:szCs w:val="24"/>
        </w:rPr>
        <w:t>2311,5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Default="00524220" w:rsidP="00510D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 w:rsidR="00510DB9" w:rsidRPr="00510DB9">
        <w:rPr>
          <w:rFonts w:ascii="Times New Roman" w:eastAsia="Times New Roman" w:hAnsi="Times New Roman" w:cs="Times New Roman"/>
          <w:bCs/>
          <w:sz w:val="24"/>
          <w:szCs w:val="24"/>
        </w:rPr>
        <w:t xml:space="preserve">8646,1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Pr="00DC3C6D" w:rsidRDefault="00524220" w:rsidP="0052422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 w:rsidR="003C768A" w:rsidRPr="003C768A">
        <w:rPr>
          <w:rFonts w:ascii="Times New Roman" w:eastAsia="Times New Roman" w:hAnsi="Times New Roman" w:cs="Times New Roman"/>
          <w:bCs/>
          <w:sz w:val="24"/>
          <w:szCs w:val="24"/>
        </w:rPr>
        <w:t>3136,4</w:t>
      </w:r>
      <w:r w:rsidR="003C768A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рублей:</w:t>
      </w:r>
    </w:p>
    <w:p w:rsidR="00524220" w:rsidRPr="00DC3C6D" w:rsidRDefault="00524220" w:rsidP="00524220">
      <w:pPr>
        <w:pStyle w:val="a5"/>
        <w:numPr>
          <w:ilvl w:val="0"/>
          <w:numId w:val="18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3C768A">
        <w:rPr>
          <w:rFonts w:ascii="Times New Roman" w:eastAsia="Times New Roman" w:hAnsi="Times New Roman" w:cs="Times New Roman"/>
          <w:bCs/>
          <w:sz w:val="24"/>
          <w:szCs w:val="24"/>
        </w:rPr>
        <w:t>2311,5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4220" w:rsidRDefault="00524220" w:rsidP="00510D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 w:rsidR="00510DB9" w:rsidRPr="00510DB9">
        <w:rPr>
          <w:rFonts w:ascii="Times New Roman" w:eastAsia="Times New Roman" w:hAnsi="Times New Roman" w:cs="Times New Roman"/>
          <w:bCs/>
          <w:sz w:val="24"/>
          <w:szCs w:val="24"/>
        </w:rPr>
        <w:t>824,9</w:t>
      </w:r>
      <w:r w:rsidR="00510D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0DB9" w:rsidRPr="00DC3C6D" w:rsidRDefault="00510DB9" w:rsidP="00510DB9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-  </w:t>
      </w:r>
      <w:r w:rsidR="003C768A" w:rsidRPr="003C768A">
        <w:rPr>
          <w:rFonts w:ascii="Times New Roman" w:eastAsia="Times New Roman" w:hAnsi="Times New Roman" w:cs="Times New Roman"/>
          <w:bCs/>
          <w:sz w:val="24"/>
          <w:szCs w:val="24"/>
        </w:rPr>
        <w:t>3169,4</w:t>
      </w:r>
      <w:r w:rsidR="003C768A">
        <w:rPr>
          <w:rFonts w:ascii="Times New Roman" w:eastAsia="Times New Roman" w:hAnsi="Times New Roman" w:cs="Times New Roman"/>
          <w:bCs/>
          <w:sz w:val="24"/>
          <w:szCs w:val="24"/>
        </w:rPr>
        <w:t>тыс. рублей:</w:t>
      </w:r>
    </w:p>
    <w:p w:rsidR="00510DB9" w:rsidRPr="00DC3C6D" w:rsidRDefault="00510DB9" w:rsidP="00510DB9">
      <w:pPr>
        <w:pStyle w:val="a5"/>
        <w:numPr>
          <w:ilvl w:val="0"/>
          <w:numId w:val="18"/>
        </w:numPr>
        <w:tabs>
          <w:tab w:val="left" w:pos="74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местного бюджета – </w:t>
      </w:r>
      <w:r w:rsidR="003C768A">
        <w:rPr>
          <w:rFonts w:ascii="Times New Roman" w:eastAsia="Times New Roman" w:hAnsi="Times New Roman" w:cs="Times New Roman"/>
          <w:bCs/>
          <w:sz w:val="24"/>
          <w:szCs w:val="24"/>
        </w:rPr>
        <w:t xml:space="preserve">2311,5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0DB9" w:rsidRDefault="00510DB9" w:rsidP="00510DB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средства областного бюджета – </w:t>
      </w:r>
      <w:r w:rsidRPr="00510DB9">
        <w:rPr>
          <w:rFonts w:ascii="Times New Roman" w:eastAsia="Times New Roman" w:hAnsi="Times New Roman" w:cs="Times New Roman"/>
          <w:bCs/>
          <w:sz w:val="24"/>
          <w:szCs w:val="24"/>
        </w:rPr>
        <w:t xml:space="preserve">857,9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уб</w:t>
      </w:r>
      <w:proofErr w:type="spellEnd"/>
      <w:r w:rsidRPr="00DC3C6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0DB9" w:rsidRDefault="00510DB9" w:rsidP="00510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4220" w:rsidRPr="009068E3" w:rsidRDefault="00524220" w:rsidP="0052422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Обеспечивающая подпрограмма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16726" w:rsidRPr="00D16726">
        <w:rPr>
          <w:rFonts w:ascii="Times New Roman" w:eastAsia="Times New Roman" w:hAnsi="Times New Roman" w:cs="Times New Roman"/>
          <w:b/>
          <w:bCs/>
          <w:sz w:val="24"/>
          <w:szCs w:val="24"/>
        </w:rPr>
        <w:t>156159,8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тыс</w:t>
      </w:r>
      <w:proofErr w:type="gramStart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уб</w:t>
      </w:r>
      <w:proofErr w:type="spellEnd"/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, в том числе по годам реализации </w:t>
      </w:r>
      <w:r w:rsidRPr="009068E3">
        <w:rPr>
          <w:rFonts w:ascii="Times New Roman" w:hAnsi="Times New Roman" w:cs="Times New Roman"/>
          <w:b/>
          <w:bCs/>
          <w:sz w:val="24"/>
          <w:szCs w:val="24"/>
        </w:rPr>
        <w:t>муниципальной подпрограммы</w:t>
      </w:r>
      <w:r w:rsidRPr="009068E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068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4220" w:rsidRPr="00D16726" w:rsidRDefault="00524220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524220" w:rsidRPr="00D16726" w:rsidRDefault="00524220" w:rsidP="00D16726">
      <w:pPr>
        <w:tabs>
          <w:tab w:val="left" w:pos="1560"/>
          <w:tab w:val="left" w:pos="442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24220" w:rsidRPr="00D16726" w:rsidRDefault="00524220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524220" w:rsidRPr="00D16726" w:rsidRDefault="00524220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- 2017 год – 15829,0 тыс. руб.;</w:t>
      </w:r>
    </w:p>
    <w:p w:rsidR="00524220" w:rsidRPr="00D16726" w:rsidRDefault="00524220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- 2018 год – 14728,9</w:t>
      </w:r>
      <w:r w:rsidRPr="00D16726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524220" w:rsidRPr="00D16726" w:rsidRDefault="00524220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- 2019 год – 15244,5 тыс. руб.;</w:t>
      </w:r>
    </w:p>
    <w:p w:rsidR="00524220" w:rsidRPr="00D16726" w:rsidRDefault="00524220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- 2020 год – </w:t>
      </w:r>
      <w:r w:rsidR="00D16726" w:rsidRPr="00D16726">
        <w:rPr>
          <w:rFonts w:ascii="Times New Roman" w:eastAsia="Times New Roman" w:hAnsi="Times New Roman" w:cs="Times New Roman"/>
          <w:bCs/>
          <w:sz w:val="24"/>
          <w:szCs w:val="24"/>
        </w:rPr>
        <w:t>16434,4</w:t>
      </w: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F30A21" w:rsidRPr="00D16726" w:rsidRDefault="00524220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- 2021 год – </w:t>
      </w:r>
      <w:r w:rsidR="00D16726" w:rsidRPr="00D16726">
        <w:rPr>
          <w:rFonts w:ascii="Times New Roman" w:eastAsia="Times New Roman" w:hAnsi="Times New Roman" w:cs="Times New Roman"/>
          <w:bCs/>
          <w:sz w:val="24"/>
          <w:szCs w:val="24"/>
        </w:rPr>
        <w:t>16897,5</w:t>
      </w: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руб.;</w:t>
      </w:r>
    </w:p>
    <w:p w:rsidR="00AA13BB" w:rsidRPr="00D16726" w:rsidRDefault="00AA13BB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 xml:space="preserve">- 2022 год – </w:t>
      </w:r>
      <w:r w:rsidR="00D16726" w:rsidRPr="00D16726">
        <w:rPr>
          <w:rFonts w:ascii="Times New Roman" w:eastAsia="Times New Roman" w:hAnsi="Times New Roman" w:cs="Times New Roman"/>
          <w:bCs/>
          <w:sz w:val="24"/>
          <w:szCs w:val="24"/>
        </w:rPr>
        <w:t>16887,5</w:t>
      </w: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D16726" w:rsidRPr="00D1672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6726" w:rsidRPr="00D16726" w:rsidRDefault="00D16726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– 16887,5 тыс. руб.</w:t>
      </w:r>
    </w:p>
    <w:p w:rsidR="003A1134" w:rsidRPr="0012780F" w:rsidRDefault="003A1134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>Раздел 5. Основные меры правового регулирования в сфере реализации муниципальной программы</w:t>
      </w:r>
    </w:p>
    <w:p w:rsidR="00422DEA" w:rsidRDefault="00422DEA" w:rsidP="00422D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31A" w:rsidRDefault="00CE331A" w:rsidP="00422D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31A" w:rsidRDefault="00CE331A" w:rsidP="00422D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DEA" w:rsidRPr="00B53DC5" w:rsidRDefault="00422DEA" w:rsidP="00422D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C5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422DEA" w:rsidRPr="00B53DC5" w:rsidRDefault="00422DEA" w:rsidP="00422D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C5">
        <w:rPr>
          <w:rFonts w:ascii="Times New Roman" w:hAnsi="Times New Roman" w:cs="Times New Roman"/>
          <w:b/>
          <w:sz w:val="24"/>
          <w:szCs w:val="24"/>
        </w:rPr>
        <w:t xml:space="preserve"> об основных мерах правового регулирования</w:t>
      </w:r>
    </w:p>
    <w:p w:rsidR="00422DEA" w:rsidRPr="00B53DC5" w:rsidRDefault="00422DEA" w:rsidP="00422D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C5">
        <w:rPr>
          <w:rFonts w:ascii="Times New Roman" w:hAnsi="Times New Roman" w:cs="Times New Roman"/>
          <w:b/>
          <w:sz w:val="24"/>
          <w:szCs w:val="24"/>
        </w:rPr>
        <w:t>в сфере реализации  муниципальной программы</w:t>
      </w:r>
    </w:p>
    <w:p w:rsidR="00422DEA" w:rsidRPr="00422DEA" w:rsidRDefault="00422DEA" w:rsidP="0042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DEA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«Создание условий для эффективного управления муниципальным образованием «город Десногорск» Смоленской области» </w:t>
      </w:r>
    </w:p>
    <w:p w:rsidR="00422DEA" w:rsidRPr="00B53DC5" w:rsidRDefault="00422DEA" w:rsidP="00422D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65"/>
        <w:gridCol w:w="4500"/>
        <w:gridCol w:w="2532"/>
      </w:tblGrid>
      <w:tr w:rsidR="00422DEA" w:rsidRPr="00B53DC5" w:rsidTr="006F1743">
        <w:trPr>
          <w:trHeight w:val="15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422DEA" w:rsidP="005A67C0">
            <w:pPr>
              <w:pStyle w:val="ConsPlusCell"/>
              <w:jc w:val="center"/>
            </w:pPr>
            <w:r w:rsidRPr="00B53DC5">
              <w:t>№</w:t>
            </w:r>
          </w:p>
          <w:p w:rsidR="00422DEA" w:rsidRPr="00B53DC5" w:rsidRDefault="00422DEA" w:rsidP="005A67C0">
            <w:pPr>
              <w:pStyle w:val="ConsPlusCell"/>
              <w:jc w:val="center"/>
            </w:pPr>
            <w:proofErr w:type="gramStart"/>
            <w:r w:rsidRPr="00B53DC5">
              <w:t>п</w:t>
            </w:r>
            <w:proofErr w:type="gramEnd"/>
            <w:r w:rsidRPr="00B53DC5"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422DEA" w:rsidP="005A67C0">
            <w:pPr>
              <w:pStyle w:val="ConsPlusCell"/>
              <w:ind w:hanging="103"/>
              <w:jc w:val="center"/>
            </w:pPr>
            <w:r w:rsidRPr="00B53DC5"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422DEA" w:rsidP="005A67C0">
            <w:pPr>
              <w:pStyle w:val="ConsPlusCell"/>
              <w:jc w:val="center"/>
            </w:pPr>
            <w:r w:rsidRPr="00B53DC5">
              <w:t>Основные положения  нормативного правового 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422DEA" w:rsidP="005A67C0">
            <w:pPr>
              <w:pStyle w:val="ConsPlusCell"/>
              <w:jc w:val="center"/>
            </w:pPr>
            <w:r w:rsidRPr="00B53DC5">
              <w:t>Ожидаемые сроки принятия</w:t>
            </w:r>
          </w:p>
          <w:p w:rsidR="00422DEA" w:rsidRPr="00B53DC5" w:rsidRDefault="00422DEA" w:rsidP="005A67C0">
            <w:pPr>
              <w:pStyle w:val="ConsPlusCell"/>
              <w:jc w:val="center"/>
            </w:pPr>
            <w:r w:rsidRPr="00B53DC5">
              <w:t xml:space="preserve"> нормативного правового</w:t>
            </w:r>
          </w:p>
          <w:p w:rsidR="00422DEA" w:rsidRPr="00B53DC5" w:rsidRDefault="00422DEA" w:rsidP="005A67C0">
            <w:pPr>
              <w:pStyle w:val="ConsPlusCell"/>
              <w:jc w:val="center"/>
            </w:pPr>
            <w:r w:rsidRPr="00B53DC5">
              <w:t>акта</w:t>
            </w:r>
          </w:p>
        </w:tc>
      </w:tr>
      <w:tr w:rsidR="00422DEA" w:rsidRPr="00B53DC5" w:rsidTr="006F1743">
        <w:trPr>
          <w:trHeight w:val="25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422DEA" w:rsidP="005A67C0">
            <w:pPr>
              <w:pStyle w:val="ConsPlusCell"/>
              <w:ind w:hanging="103"/>
              <w:jc w:val="center"/>
            </w:pPr>
            <w:r w:rsidRPr="00B53DC5">
              <w:t>1.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422DEA" w:rsidP="00422DEA">
            <w:pPr>
              <w:pStyle w:val="ConsPlusCell"/>
            </w:pPr>
            <w:r w:rsidRPr="0012780F">
              <w:t>Конституци</w:t>
            </w:r>
            <w:r>
              <w:t>я</w:t>
            </w:r>
            <w:r w:rsidRPr="0012780F">
              <w:t xml:space="preserve"> Российской Федерации</w:t>
            </w:r>
            <w:r>
              <w:t xml:space="preserve">, </w:t>
            </w:r>
            <w:r w:rsidRPr="00422DEA">
              <w:t>принята всенародным голосованием 12.12.1993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910D1E" w:rsidP="005A67C0">
            <w:pPr>
              <w:pStyle w:val="ConsPlusCell"/>
            </w:pPr>
            <w:r w:rsidRPr="00910D1E">
              <w:t>Конституция имеет высшую юридическую силу, прямое действие и применяется на всей территории РФ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422DEA" w:rsidRDefault="0042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422DEA" w:rsidRPr="00B53DC5" w:rsidTr="006F174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422DEA" w:rsidP="005A67C0">
            <w:pPr>
              <w:pStyle w:val="ConsPlusCell"/>
              <w:ind w:hanging="103"/>
              <w:jc w:val="center"/>
            </w:pPr>
            <w:r w:rsidRPr="00B53DC5">
              <w:t>2.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422DEA" w:rsidP="00F60779">
            <w:pPr>
              <w:pStyle w:val="ConsPlusCell"/>
            </w:pPr>
            <w:r w:rsidRPr="0012780F">
              <w:t>Бюджетны</w:t>
            </w:r>
            <w:r>
              <w:t>й</w:t>
            </w:r>
            <w:r w:rsidRPr="0012780F">
              <w:t xml:space="preserve"> кодекс Российской Федерации</w:t>
            </w:r>
            <w:r w:rsidR="00910D1E">
              <w:t xml:space="preserve"> </w:t>
            </w:r>
            <w:r w:rsidR="00910D1E" w:rsidRPr="00910D1E">
              <w:t>от 31</w:t>
            </w:r>
            <w:r w:rsidR="00910D1E">
              <w:t>.07.1998</w:t>
            </w:r>
            <w:r w:rsidR="00910D1E" w:rsidRPr="00910D1E">
              <w:t xml:space="preserve"> </w:t>
            </w:r>
            <w:r w:rsidR="00F60779">
              <w:t>№</w:t>
            </w:r>
            <w:r w:rsidR="00910D1E" w:rsidRPr="00910D1E">
              <w:t xml:space="preserve"> 145-ФЗ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910D1E" w:rsidP="005A67C0">
            <w:pPr>
              <w:pStyle w:val="ConsPlusCell"/>
            </w:pPr>
            <w:r>
              <w:t>Р</w:t>
            </w:r>
            <w:r w:rsidRPr="00910D1E">
              <w:t>егулирует отношения, связанные с формированием и исполнением бюджетов, государственными и муниципальными заимствованиями, долгом</w:t>
            </w:r>
          </w:p>
        </w:tc>
        <w:tc>
          <w:tcPr>
            <w:tcW w:w="2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422DEA" w:rsidRDefault="0042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422DEA" w:rsidRPr="00B53DC5" w:rsidTr="006F17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422DEA" w:rsidP="00422DEA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422DEA" w:rsidP="00422DEA">
            <w:pPr>
              <w:pStyle w:val="ConsPlusCell"/>
            </w:pPr>
            <w:r w:rsidRPr="0012780F">
              <w:t>Федеральны</w:t>
            </w:r>
            <w:r>
              <w:t>й</w:t>
            </w:r>
            <w:r w:rsidRPr="0012780F">
              <w:t xml:space="preserve">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910D1E" w:rsidP="00910D1E">
            <w:pPr>
              <w:pStyle w:val="ConsPlusCell"/>
            </w:pPr>
            <w:r>
              <w:t>Регламентирует п</w:t>
            </w:r>
            <w:r w:rsidRPr="00910D1E">
              <w:t>рав</w:t>
            </w:r>
            <w:r>
              <w:t>а</w:t>
            </w:r>
            <w:r w:rsidRPr="00910D1E">
              <w:t xml:space="preserve"> граждан на местное самоуправление посредством его организации в трех типах муниципальных образований: поселениях, городских округах и муниципальных районах. За каждым из названных типов муниципальных образований закреплен перечень вопросов местного значения</w:t>
            </w:r>
            <w: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422DEA" w:rsidRDefault="00422DEA" w:rsidP="005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422DEA" w:rsidRPr="00B53DC5" w:rsidTr="006F17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422DEA" w:rsidP="00422DEA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12780F" w:rsidRDefault="00422DEA" w:rsidP="00422DEA">
            <w:pPr>
              <w:pStyle w:val="ConsPlusCell"/>
            </w:pPr>
            <w:r w:rsidRPr="0012780F">
              <w:t>Федеральны</w:t>
            </w:r>
            <w:r>
              <w:t>й</w:t>
            </w:r>
            <w:r w:rsidRPr="0012780F">
              <w:t xml:space="preserve"> закон от 02.03.2007 № 25-ФЗ «О муниципальной службе в Российской Федерации»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910D1E" w:rsidP="005A67C0">
            <w:pPr>
              <w:pStyle w:val="ConsPlusCell"/>
            </w:pPr>
            <w:r>
              <w:t>Р</w:t>
            </w:r>
            <w:r w:rsidRPr="00910D1E">
              <w:t>егулирует отношения, связанные с поступлением граждан на муниципальную службу, ее прохождением и прекращением, а также правовое положение муниципальных служащих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422DEA" w:rsidRDefault="00422DEA" w:rsidP="005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422DEA" w:rsidRPr="00B53DC5" w:rsidTr="006F17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422DEA" w:rsidP="00422DEA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12780F" w:rsidRDefault="00422DEA" w:rsidP="00422DEA">
            <w:pPr>
              <w:pStyle w:val="ConsPlusCell"/>
            </w:pPr>
            <w:r w:rsidRPr="0012780F">
              <w:t xml:space="preserve">Указ Президента Российской Федерации от 28.04.2008 № 607 «Об оценке </w:t>
            </w:r>
            <w:proofErr w:type="gramStart"/>
            <w:r w:rsidRPr="0012780F">
              <w:t>эффективности деятельности органов местного самоуправления городских округов</w:t>
            </w:r>
            <w:proofErr w:type="gramEnd"/>
            <w:r w:rsidRPr="0012780F">
              <w:t xml:space="preserve"> и муниципальных районов»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B53DC5" w:rsidRDefault="00910D1E" w:rsidP="005A67C0">
            <w:pPr>
              <w:pStyle w:val="ConsPlusCell"/>
            </w:pPr>
            <w:r w:rsidRPr="00910D1E">
              <w:t xml:space="preserve">Устанавливаются показатели, которые необходимо учитывать для оценки </w:t>
            </w:r>
            <w:proofErr w:type="gramStart"/>
            <w:r w:rsidRPr="00910D1E">
              <w:t>эффективности деятельности органов местного самоуправления городских округов</w:t>
            </w:r>
            <w:proofErr w:type="gramEnd"/>
            <w:r w:rsidRPr="00910D1E">
              <w:t xml:space="preserve"> и муниципальных районов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EA" w:rsidRPr="00422DEA" w:rsidRDefault="00422DEA" w:rsidP="005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910D1E" w:rsidRPr="00B53DC5" w:rsidTr="006F17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B53DC5" w:rsidRDefault="00910D1E" w:rsidP="00422DEA">
            <w:pPr>
              <w:pStyle w:val="ConsPlusCell"/>
              <w:jc w:val="center"/>
            </w:pPr>
            <w:r>
              <w:lastRenderedPageBreak/>
              <w:t>6.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12780F" w:rsidRDefault="00910D1E" w:rsidP="00422DEA">
            <w:pPr>
              <w:pStyle w:val="ConsPlusCell"/>
            </w:pPr>
            <w:r w:rsidRPr="0012780F">
              <w:t xml:space="preserve">Закон Смоленской области от 29.11.2007 N 109-з </w:t>
            </w:r>
            <w:r>
              <w:t>«</w:t>
            </w:r>
            <w:r w:rsidRPr="0012780F">
              <w:t>Об отдельных вопросах муниципальной службы в Смоленской области</w:t>
            </w:r>
            <w: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B53DC5" w:rsidRDefault="00910D1E" w:rsidP="005A67C0">
            <w:pPr>
              <w:pStyle w:val="ConsPlusCell"/>
            </w:pPr>
            <w:r>
              <w:t>Р</w:t>
            </w:r>
            <w:r w:rsidRPr="00910D1E">
              <w:t>егулирует отношения, связанные с поступлением граждан на муниципальную службу, ее прохождением и прекращением, а также правовое положение муниципальных служащих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422DEA" w:rsidRDefault="00910D1E" w:rsidP="005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910D1E" w:rsidRPr="00B53DC5" w:rsidTr="006F17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B53DC5" w:rsidRDefault="00910D1E" w:rsidP="00422DEA">
            <w:pPr>
              <w:pStyle w:val="ConsPlusCell"/>
              <w:jc w:val="center"/>
            </w:pPr>
            <w:r>
              <w:t>7.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12780F" w:rsidRDefault="00910D1E" w:rsidP="00422DEA">
            <w:pPr>
              <w:pStyle w:val="ConsPlusCell"/>
            </w:pPr>
            <w:r>
              <w:t>З</w:t>
            </w:r>
            <w:r w:rsidRPr="00AA13BB">
              <w:t xml:space="preserve">акон Смоленской области от 29.04.2006 № 43-з </w:t>
            </w:r>
            <w:r>
              <w:t>«</w:t>
            </w:r>
            <w:r w:rsidRPr="00AA13BB"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B53DC5" w:rsidRDefault="00910D1E" w:rsidP="00AA66C2">
            <w:pPr>
              <w:pStyle w:val="ConsPlusCell"/>
            </w:pPr>
            <w:r>
              <w:t>Н</w:t>
            </w:r>
            <w:r w:rsidRPr="00910D1E">
              <w:t>аделяет органы местного самоуправления муниципальных районов и городских округов Смоленской области на неограниченный срок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предусмотренной областным законом "Об административных правонарушениях на территории Смоленской области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422DEA" w:rsidRDefault="00910D1E" w:rsidP="005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910D1E" w:rsidRPr="00B53DC5" w:rsidTr="006F17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B53DC5" w:rsidRDefault="00910D1E" w:rsidP="00422DEA">
            <w:pPr>
              <w:pStyle w:val="ConsPlusCell"/>
              <w:jc w:val="center"/>
            </w:pPr>
            <w:r>
              <w:t>8.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Default="00910D1E" w:rsidP="00422DEA">
            <w:pPr>
              <w:pStyle w:val="ConsPlusCell"/>
            </w:pPr>
            <w:r>
              <w:t>З</w:t>
            </w:r>
            <w:r w:rsidRPr="00AA13BB">
              <w:t xml:space="preserve">акон Смоленской области от 31.03.2008 № 24-з </w:t>
            </w:r>
            <w:r>
              <w:t>«</w:t>
            </w:r>
            <w:r w:rsidRPr="00AA13BB"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</w:t>
            </w:r>
            <w: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2" w:rsidRDefault="00AA66C2" w:rsidP="00AA66C2">
            <w:pPr>
              <w:pStyle w:val="ConsPlusCell"/>
            </w:pPr>
            <w:r>
              <w:t xml:space="preserve">Наделяет органы местного самоуправления муниципальных районов и городских округов Смоленской области </w:t>
            </w:r>
          </w:p>
          <w:p w:rsidR="00AA66C2" w:rsidRDefault="00AA66C2" w:rsidP="00AA66C2">
            <w:pPr>
              <w:pStyle w:val="ConsPlusCell"/>
            </w:pPr>
            <w:r>
              <w:t>на неограниченный срок государственными полномочиями</w:t>
            </w:r>
          </w:p>
          <w:p w:rsidR="00AA66C2" w:rsidRDefault="00AA66C2" w:rsidP="00AA66C2">
            <w:pPr>
              <w:pStyle w:val="ConsPlusCell"/>
            </w:pPr>
            <w:r>
              <w:t>по созданию и организации деятельности комиссий по делам</w:t>
            </w:r>
          </w:p>
          <w:p w:rsidR="00AA66C2" w:rsidRDefault="00AA66C2" w:rsidP="00AA66C2">
            <w:pPr>
              <w:pStyle w:val="ConsPlusCell"/>
            </w:pPr>
            <w:r>
              <w:t xml:space="preserve">несовершеннолетних и защите их прав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A66C2" w:rsidRPr="00B53DC5" w:rsidRDefault="00AA66C2" w:rsidP="00AA66C2">
            <w:pPr>
              <w:pStyle w:val="ConsPlusCell"/>
            </w:pPr>
            <w:r>
              <w:t xml:space="preserve">городских </w:t>
            </w:r>
            <w:proofErr w:type="gramStart"/>
            <w:r>
              <w:t>округах</w:t>
            </w:r>
            <w:proofErr w:type="gramEnd"/>
            <w:r>
              <w:t xml:space="preserve"> Смоленской области </w:t>
            </w:r>
          </w:p>
          <w:p w:rsidR="00910D1E" w:rsidRPr="00B53DC5" w:rsidRDefault="00910D1E" w:rsidP="00AA66C2">
            <w:pPr>
              <w:pStyle w:val="ConsPlusCell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422DEA" w:rsidRDefault="00910D1E" w:rsidP="005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910D1E" w:rsidRPr="00B53DC5" w:rsidTr="006F17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B53DC5" w:rsidRDefault="00910D1E" w:rsidP="00422DEA">
            <w:pPr>
              <w:pStyle w:val="ConsPlusCell"/>
              <w:jc w:val="center"/>
            </w:pPr>
            <w:r>
              <w:t>9.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Default="00910D1E" w:rsidP="00422DEA">
            <w:pPr>
              <w:pStyle w:val="ConsPlusCell"/>
            </w:pPr>
            <w:r>
              <w:t>З</w:t>
            </w:r>
            <w:r w:rsidRPr="00AA13BB">
              <w:t xml:space="preserve">акон Смоленской области от 29.11.2007 № 114-з </w:t>
            </w:r>
            <w:r>
              <w:t>«</w:t>
            </w:r>
            <w:r w:rsidRPr="00AA13BB">
              <w:t xml:space="preserve">О наделении органов местного самоуправления городских округов, городских и сельских поселений Смоленской области государственными </w:t>
            </w:r>
            <w:r w:rsidRPr="00AA13BB">
              <w:lastRenderedPageBreak/>
              <w:t>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>
              <w:t>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B53DC5" w:rsidRDefault="00AA66C2" w:rsidP="00AA66C2">
            <w:pPr>
              <w:pStyle w:val="ConsPlusCell"/>
            </w:pPr>
            <w:proofErr w:type="gramStart"/>
            <w:r>
              <w:lastRenderedPageBreak/>
              <w:t>Н</w:t>
            </w:r>
            <w:r w:rsidRPr="00AA66C2">
              <w:t xml:space="preserve">аделяет органы местного самоуправления муниципальных районов и городских округов Смоленской области на неограниченный срок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</w:t>
            </w:r>
            <w:r w:rsidRPr="00AA66C2">
              <w:lastRenderedPageBreak/>
              <w:t>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</w:t>
            </w:r>
            <w:proofErr w:type="gramEnd"/>
            <w:r w:rsidRPr="00AA66C2">
              <w:t xml:space="preserve"> </w:t>
            </w:r>
            <w:proofErr w:type="gramStart"/>
            <w:r w:rsidRPr="00AA66C2">
              <w:t xml:space="preserve">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благоустроенными жилыми помещениями </w:t>
            </w:r>
            <w:proofErr w:type="gramEnd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422DEA" w:rsidRDefault="00910D1E" w:rsidP="005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действующий</w:t>
            </w:r>
          </w:p>
        </w:tc>
      </w:tr>
      <w:tr w:rsidR="00910D1E" w:rsidRPr="00B53DC5" w:rsidTr="006F17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B53DC5" w:rsidRDefault="00910D1E" w:rsidP="00422DEA">
            <w:pPr>
              <w:pStyle w:val="ConsPlusCell"/>
              <w:jc w:val="center"/>
            </w:pPr>
            <w:r>
              <w:lastRenderedPageBreak/>
              <w:t>10.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Default="00910D1E" w:rsidP="00422DEA">
            <w:pPr>
              <w:pStyle w:val="ConsPlusCell"/>
            </w:pPr>
            <w:r>
              <w:t>З</w:t>
            </w:r>
            <w:r w:rsidRPr="00AA13BB">
              <w:t xml:space="preserve">акон Смоленской области от 14.11.2019 № 116-з </w:t>
            </w:r>
            <w:r>
              <w:t>«</w:t>
            </w:r>
            <w:r w:rsidRPr="00AA13BB">
              <w:t>О наделении органов местного самоуправления городских округов Смоленской области государственными полномочиями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B53DC5" w:rsidRDefault="00AA66C2" w:rsidP="00AA66C2">
            <w:pPr>
              <w:pStyle w:val="ConsPlusCell"/>
            </w:pPr>
            <w:r>
              <w:t>Н</w:t>
            </w:r>
            <w:r w:rsidRPr="00AA66C2">
              <w:t xml:space="preserve">аделяет органы местного самоуправления городских округов Смоленской области на неограниченный срок государственными полномочиями по 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422DEA" w:rsidRDefault="00910D1E" w:rsidP="005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910D1E" w:rsidRPr="00B53DC5" w:rsidTr="006F174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B53DC5" w:rsidRDefault="00910D1E" w:rsidP="00422DEA">
            <w:pPr>
              <w:pStyle w:val="ConsPlusCell"/>
              <w:jc w:val="center"/>
            </w:pPr>
            <w:r>
              <w:t>11.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Default="00910D1E" w:rsidP="00F60779">
            <w:pPr>
              <w:pStyle w:val="ConsPlusCell"/>
            </w:pPr>
            <w:r w:rsidRPr="0012780F">
              <w:t>Устав муниципального образования «город Десногорск» Смоленской области</w:t>
            </w:r>
            <w:r w:rsidR="00F60779">
              <w:t xml:space="preserve">, утвержденный решением </w:t>
            </w:r>
            <w:proofErr w:type="spellStart"/>
            <w:r w:rsidR="00F60779">
              <w:t>Десногорского</w:t>
            </w:r>
            <w:proofErr w:type="spellEnd"/>
            <w:r w:rsidR="00F60779">
              <w:t xml:space="preserve"> городского Совета от 24.06.2005</w:t>
            </w:r>
            <w:r w:rsidR="00F60779" w:rsidRPr="00F60779">
              <w:t xml:space="preserve"> №</w:t>
            </w:r>
            <w:r w:rsidR="00F60779">
              <w:t xml:space="preserve"> </w:t>
            </w:r>
            <w:r w:rsidR="00F60779" w:rsidRPr="00F60779">
              <w:t>154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B53DC5" w:rsidRDefault="00AA66C2" w:rsidP="005A67C0">
            <w:pPr>
              <w:pStyle w:val="ConsPlusCell"/>
            </w:pPr>
            <w:r>
              <w:t>О</w:t>
            </w:r>
            <w:r w:rsidRPr="00AA66C2">
              <w:t xml:space="preserve">сновной </w:t>
            </w:r>
            <w:proofErr w:type="spellStart"/>
            <w:r w:rsidRPr="00AA66C2">
              <w:t>нормативноучредительный</w:t>
            </w:r>
            <w:proofErr w:type="spellEnd"/>
            <w:r w:rsidRPr="00AA66C2">
              <w:t xml:space="preserve"> акт, определяющий статус муниципального образования и особенности деятельности органов местного самоуправления, закрепляющий организационные, финансово-экономические и иные основы местного самоуправления на территории данного муниципального образования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E" w:rsidRPr="00422DEA" w:rsidRDefault="00910D1E" w:rsidP="005A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A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9E1933" w:rsidRDefault="009E1933" w:rsidP="00DC3C6D">
      <w:pPr>
        <w:spacing w:after="0" w:line="240" w:lineRule="auto"/>
        <w:ind w:left="567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31A" w:rsidRDefault="00CE331A" w:rsidP="00DC3C6D">
      <w:pPr>
        <w:spacing w:after="0" w:line="240" w:lineRule="auto"/>
        <w:ind w:left="567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933" w:rsidRPr="0012780F" w:rsidRDefault="00840024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 w:rsidR="009E1933" w:rsidRPr="0012780F">
        <w:rPr>
          <w:rFonts w:ascii="Times New Roman" w:hAnsi="Times New Roman" w:cs="Times New Roman"/>
          <w:b/>
          <w:bCs/>
          <w:sz w:val="24"/>
          <w:szCs w:val="24"/>
        </w:rPr>
        <w:t>6. Применение мер муниципального регулирования  в сфере реализации муниципальной программы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bCs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80F">
        <w:rPr>
          <w:rFonts w:ascii="Times New Roman" w:hAnsi="Times New Roman" w:cs="Times New Roman"/>
          <w:bCs/>
          <w:sz w:val="24"/>
          <w:szCs w:val="24"/>
        </w:rPr>
        <w:t>Налоговые, тарифные, кредитные и иные меры муниципального регулирования в рамках реализации данной муниципальной программы не предусмотрены.</w:t>
      </w:r>
    </w:p>
    <w:p w:rsidR="009E1933" w:rsidRPr="0012780F" w:rsidRDefault="009E1933" w:rsidP="00DC3C6D">
      <w:pPr>
        <w:spacing w:after="0" w:line="240" w:lineRule="auto"/>
        <w:ind w:left="567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 xml:space="preserve">Обеспечивающая подпрограмма 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933" w:rsidRPr="0012780F" w:rsidRDefault="009E1933" w:rsidP="00DC3C6D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12780F">
        <w:rPr>
          <w:rFonts w:ascii="Times New Roman" w:hAnsi="Times New Roman" w:cs="Times New Roman"/>
          <w:b/>
          <w:sz w:val="24"/>
          <w:szCs w:val="24"/>
        </w:rPr>
        <w:t>Раздел 1.  Цель и целевые показатели обеспечивающей подпрограммы</w:t>
      </w:r>
    </w:p>
    <w:p w:rsidR="009E1933" w:rsidRPr="0012780F" w:rsidRDefault="009E1933" w:rsidP="00DC3C6D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780F">
        <w:rPr>
          <w:rFonts w:ascii="Times New Roman" w:eastAsia="HiddenHorzOCR" w:hAnsi="Times New Roman" w:cs="Times New Roman"/>
          <w:sz w:val="24"/>
          <w:szCs w:val="24"/>
        </w:rPr>
        <w:t xml:space="preserve">Целью обеспечивающей подпрограммы является обеспечение организационных, информационных, материально - технических условий для реализации </w:t>
      </w:r>
      <w:r w:rsidRPr="0012780F">
        <w:rPr>
          <w:rFonts w:ascii="Times New Roman" w:hAnsi="Times New Roman" w:cs="Times New Roman"/>
          <w:sz w:val="24"/>
          <w:szCs w:val="24"/>
        </w:rPr>
        <w:t>муниципальной</w:t>
      </w:r>
      <w:r w:rsidRPr="0012780F">
        <w:rPr>
          <w:rFonts w:ascii="Times New Roman" w:eastAsia="HiddenHorzOCR" w:hAnsi="Times New Roman" w:cs="Times New Roman"/>
          <w:sz w:val="24"/>
          <w:szCs w:val="24"/>
        </w:rPr>
        <w:t xml:space="preserve"> программы.</w:t>
      </w:r>
    </w:p>
    <w:p w:rsidR="009E1933" w:rsidRPr="0012780F" w:rsidRDefault="009E1933" w:rsidP="00DC3C6D">
      <w:pPr>
        <w:widowControl w:val="0"/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780F">
        <w:rPr>
          <w:rFonts w:ascii="Times New Roman" w:eastAsia="HiddenHorzOCR" w:hAnsi="Times New Roman" w:cs="Times New Roman"/>
          <w:sz w:val="24"/>
          <w:szCs w:val="24"/>
        </w:rPr>
        <w:t xml:space="preserve">Целевые  показатели  -  </w:t>
      </w:r>
      <w:r w:rsidR="00AC171E" w:rsidRPr="0012780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администратора муниципальной программы</w:t>
      </w:r>
      <w:r w:rsidR="00A72B2D" w:rsidRPr="001278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933" w:rsidRPr="0012780F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2780F">
        <w:rPr>
          <w:rFonts w:ascii="Times New Roman" w:eastAsia="HiddenHorzOCR" w:hAnsi="Times New Roman" w:cs="Times New Roman"/>
          <w:sz w:val="24"/>
          <w:szCs w:val="24"/>
        </w:rPr>
        <w:t xml:space="preserve">Основное  мероприятие обеспечивающей  подпрограммы - </w:t>
      </w:r>
      <w:r w:rsidR="00C64BD3" w:rsidRPr="0012780F">
        <w:rPr>
          <w:rFonts w:ascii="Times New Roman" w:eastAsia="HiddenHorzOCR" w:hAnsi="Times New Roman" w:cs="Times New Roman"/>
          <w:sz w:val="24"/>
          <w:szCs w:val="24"/>
        </w:rPr>
        <w:t>обеспечение организационных условий для реализации муниципальной программы</w:t>
      </w:r>
    </w:p>
    <w:p w:rsidR="00C64BD3" w:rsidRPr="0012780F" w:rsidRDefault="00C64BD3" w:rsidP="00DC3C6D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D5C" w:rsidRPr="0086763C" w:rsidRDefault="004F6D5C" w:rsidP="004F6D5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3C">
        <w:rPr>
          <w:rFonts w:ascii="Times New Roman" w:hAnsi="Times New Roman" w:cs="Times New Roman"/>
          <w:b/>
          <w:sz w:val="24"/>
          <w:szCs w:val="24"/>
        </w:rPr>
        <w:t>Раздел 2. Ресурсное обеспечение обеспечивающей подпрограммы</w:t>
      </w:r>
    </w:p>
    <w:p w:rsidR="00AA13BB" w:rsidRPr="00AA13BB" w:rsidRDefault="00AA13BB" w:rsidP="00AA13B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13BB">
        <w:rPr>
          <w:rFonts w:ascii="Times New Roman" w:eastAsia="Times New Roman" w:hAnsi="Times New Roman" w:cs="Times New Roman"/>
          <w:sz w:val="24"/>
          <w:szCs w:val="24"/>
        </w:rPr>
        <w:t xml:space="preserve">Общий объем ассигнований обеспечивающей подпрограммы за счет средств местного бюджета </w:t>
      </w:r>
      <w:r w:rsidR="00D16726" w:rsidRPr="00D16726">
        <w:rPr>
          <w:rFonts w:ascii="Times New Roman" w:eastAsia="Times New Roman" w:hAnsi="Times New Roman" w:cs="Times New Roman"/>
          <w:bCs/>
          <w:sz w:val="24"/>
          <w:szCs w:val="24"/>
        </w:rPr>
        <w:t xml:space="preserve">156159,8 </w:t>
      </w:r>
      <w:r w:rsidRPr="00AA13BB">
        <w:rPr>
          <w:rFonts w:ascii="Times New Roman" w:eastAsia="Times New Roman" w:hAnsi="Times New Roman" w:cs="Times New Roman"/>
          <w:bCs/>
          <w:sz w:val="24"/>
          <w:szCs w:val="24"/>
        </w:rPr>
        <w:t xml:space="preserve">тыс. рублей, в том числе по годам реализации муниципальной подпрограммы: </w:t>
      </w:r>
    </w:p>
    <w:p w:rsidR="00D16726" w:rsidRPr="00D16726" w:rsidRDefault="00D16726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- 2014 год – 12719,4 тыс. руб.;</w:t>
      </w:r>
    </w:p>
    <w:p w:rsidR="00D16726" w:rsidRPr="00D16726" w:rsidRDefault="00D16726" w:rsidP="00D16726">
      <w:pPr>
        <w:tabs>
          <w:tab w:val="left" w:pos="1560"/>
          <w:tab w:val="left" w:pos="442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- 2015 год – 14458,1 тыс. руб.;</w:t>
      </w: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16726" w:rsidRPr="00D16726" w:rsidRDefault="00D16726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- 2016 год – 16073,0 тыс. руб.;</w:t>
      </w:r>
    </w:p>
    <w:p w:rsidR="00D16726" w:rsidRPr="00D16726" w:rsidRDefault="00D16726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- 2017 год – 15829,0 тыс. руб.;</w:t>
      </w:r>
    </w:p>
    <w:p w:rsidR="00D16726" w:rsidRPr="00D16726" w:rsidRDefault="00D16726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- 2018 год – 14728,9</w:t>
      </w:r>
      <w:r w:rsidRPr="00D16726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</w:t>
      </w: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тыс. руб.;</w:t>
      </w:r>
    </w:p>
    <w:p w:rsidR="00D16726" w:rsidRPr="00D16726" w:rsidRDefault="00D16726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- 2019 год – 15244,5 тыс. руб.;</w:t>
      </w:r>
    </w:p>
    <w:p w:rsidR="00D16726" w:rsidRPr="00D16726" w:rsidRDefault="00D16726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- 2020 год – 16434,4 тыс. руб.;</w:t>
      </w:r>
    </w:p>
    <w:p w:rsidR="00D16726" w:rsidRPr="00D16726" w:rsidRDefault="00D16726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- 2021 год – 16897,5 тыс. руб.;</w:t>
      </w:r>
    </w:p>
    <w:p w:rsidR="00D16726" w:rsidRPr="00D16726" w:rsidRDefault="00D16726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- 2022 год – 16887,5 тыс. руб.;</w:t>
      </w:r>
    </w:p>
    <w:p w:rsidR="00D16726" w:rsidRPr="00D16726" w:rsidRDefault="00D16726" w:rsidP="00D16726">
      <w:pPr>
        <w:tabs>
          <w:tab w:val="left" w:pos="1560"/>
        </w:tabs>
        <w:spacing w:after="0" w:line="240" w:lineRule="auto"/>
        <w:ind w:left="127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>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D1672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– 16887,5 тыс. руб.</w:t>
      </w:r>
    </w:p>
    <w:p w:rsidR="009E1933" w:rsidRDefault="009E1933" w:rsidP="00DC3C6D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1933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2B1B27" w:rsidRDefault="009E1933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73AF" w:rsidRDefault="00AF73AF" w:rsidP="00DC3C6D">
      <w:pPr>
        <w:autoSpaceDE w:val="0"/>
        <w:autoSpaceDN w:val="0"/>
        <w:adjustRightInd w:val="0"/>
        <w:spacing w:after="0" w:line="240" w:lineRule="auto"/>
        <w:ind w:left="567" w:firstLine="708"/>
        <w:rPr>
          <w:rFonts w:ascii="Times New Roman" w:hAnsi="Times New Roman"/>
          <w:b/>
          <w:bCs/>
          <w:sz w:val="24"/>
          <w:szCs w:val="24"/>
        </w:rPr>
      </w:pPr>
    </w:p>
    <w:sectPr w:rsidR="00AF73AF" w:rsidSect="00A22720">
      <w:headerReference w:type="default" r:id="rId8"/>
      <w:pgSz w:w="11906" w:h="16838"/>
      <w:pgMar w:top="1134" w:right="567" w:bottom="1134" w:left="42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72" w:rsidRDefault="008A3172" w:rsidP="00A22720">
      <w:pPr>
        <w:spacing w:after="0" w:line="240" w:lineRule="auto"/>
      </w:pPr>
      <w:r>
        <w:separator/>
      </w:r>
    </w:p>
  </w:endnote>
  <w:endnote w:type="continuationSeparator" w:id="0">
    <w:p w:rsidR="008A3172" w:rsidRDefault="008A3172" w:rsidP="00A22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72" w:rsidRDefault="008A3172" w:rsidP="00A22720">
      <w:pPr>
        <w:spacing w:after="0" w:line="240" w:lineRule="auto"/>
      </w:pPr>
      <w:r>
        <w:separator/>
      </w:r>
    </w:p>
  </w:footnote>
  <w:footnote w:type="continuationSeparator" w:id="0">
    <w:p w:rsidR="008A3172" w:rsidRDefault="008A3172" w:rsidP="00A22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329835"/>
      <w:docPartObj>
        <w:docPartGallery w:val="Page Numbers (Top of Page)"/>
        <w:docPartUnique/>
      </w:docPartObj>
    </w:sdtPr>
    <w:sdtEndPr/>
    <w:sdtContent>
      <w:p w:rsidR="00A22720" w:rsidRDefault="00A2272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AB">
          <w:rPr>
            <w:noProof/>
          </w:rPr>
          <w:t>3</w:t>
        </w:r>
        <w:r>
          <w:fldChar w:fldCharType="end"/>
        </w:r>
      </w:p>
    </w:sdtContent>
  </w:sdt>
  <w:p w:rsidR="00A22720" w:rsidRDefault="00A2272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0EAB5D9A"/>
    <w:multiLevelType w:val="multilevel"/>
    <w:tmpl w:val="30385B1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theme="minorBid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theme="minorBidi" w:hint="default"/>
      </w:rPr>
    </w:lvl>
  </w:abstractNum>
  <w:abstractNum w:abstractNumId="3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484A9AEA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3FAD0C47"/>
    <w:multiLevelType w:val="hybridMultilevel"/>
    <w:tmpl w:val="88CEEF16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A7D00D6"/>
    <w:multiLevelType w:val="hybridMultilevel"/>
    <w:tmpl w:val="82AA275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6ECC60DE"/>
    <w:multiLevelType w:val="hybridMultilevel"/>
    <w:tmpl w:val="D4A2F5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7"/>
  </w:num>
  <w:num w:numId="5">
    <w:abstractNumId w:val="19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8"/>
  </w:num>
  <w:num w:numId="11">
    <w:abstractNumId w:val="14"/>
  </w:num>
  <w:num w:numId="12">
    <w:abstractNumId w:val="1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1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2A3C"/>
    <w:rsid w:val="000257F4"/>
    <w:rsid w:val="000353DD"/>
    <w:rsid w:val="00061C10"/>
    <w:rsid w:val="000642E9"/>
    <w:rsid w:val="00097D09"/>
    <w:rsid w:val="000B0D94"/>
    <w:rsid w:val="000C159E"/>
    <w:rsid w:val="000C3D58"/>
    <w:rsid w:val="000F1852"/>
    <w:rsid w:val="00111F33"/>
    <w:rsid w:val="0011599B"/>
    <w:rsid w:val="0012780F"/>
    <w:rsid w:val="0014232B"/>
    <w:rsid w:val="00173947"/>
    <w:rsid w:val="001A2A4D"/>
    <w:rsid w:val="001C132D"/>
    <w:rsid w:val="001D22A3"/>
    <w:rsid w:val="001E3C3F"/>
    <w:rsid w:val="001F1AD3"/>
    <w:rsid w:val="00213D48"/>
    <w:rsid w:val="002248A5"/>
    <w:rsid w:val="00227F75"/>
    <w:rsid w:val="00280A07"/>
    <w:rsid w:val="002B1B27"/>
    <w:rsid w:val="002C617F"/>
    <w:rsid w:val="002C674D"/>
    <w:rsid w:val="002D0B70"/>
    <w:rsid w:val="002D2D8B"/>
    <w:rsid w:val="00321E95"/>
    <w:rsid w:val="003234CE"/>
    <w:rsid w:val="003771CC"/>
    <w:rsid w:val="003A1134"/>
    <w:rsid w:val="003A728E"/>
    <w:rsid w:val="003A751F"/>
    <w:rsid w:val="003C768A"/>
    <w:rsid w:val="003D1243"/>
    <w:rsid w:val="003D1FB6"/>
    <w:rsid w:val="003D3CAE"/>
    <w:rsid w:val="003F3C10"/>
    <w:rsid w:val="003F6974"/>
    <w:rsid w:val="00422DEA"/>
    <w:rsid w:val="00442639"/>
    <w:rsid w:val="004543AB"/>
    <w:rsid w:val="0046091C"/>
    <w:rsid w:val="0047236C"/>
    <w:rsid w:val="00472595"/>
    <w:rsid w:val="004726D1"/>
    <w:rsid w:val="00494F38"/>
    <w:rsid w:val="004C3D05"/>
    <w:rsid w:val="004F36D2"/>
    <w:rsid w:val="004F6D5C"/>
    <w:rsid w:val="005043D2"/>
    <w:rsid w:val="00510DB9"/>
    <w:rsid w:val="00524220"/>
    <w:rsid w:val="00546614"/>
    <w:rsid w:val="00547940"/>
    <w:rsid w:val="00551B41"/>
    <w:rsid w:val="005C6651"/>
    <w:rsid w:val="005D76D4"/>
    <w:rsid w:val="005E7637"/>
    <w:rsid w:val="005F08EE"/>
    <w:rsid w:val="005F3512"/>
    <w:rsid w:val="00622413"/>
    <w:rsid w:val="00623497"/>
    <w:rsid w:val="00645CAB"/>
    <w:rsid w:val="00651147"/>
    <w:rsid w:val="00670978"/>
    <w:rsid w:val="00690614"/>
    <w:rsid w:val="006B1ADE"/>
    <w:rsid w:val="006E4A5D"/>
    <w:rsid w:val="006E5140"/>
    <w:rsid w:val="006F0339"/>
    <w:rsid w:val="006F1743"/>
    <w:rsid w:val="00706D12"/>
    <w:rsid w:val="00731B3F"/>
    <w:rsid w:val="00762A7A"/>
    <w:rsid w:val="007755E6"/>
    <w:rsid w:val="007B2F5D"/>
    <w:rsid w:val="007C7419"/>
    <w:rsid w:val="007D5AED"/>
    <w:rsid w:val="007F550E"/>
    <w:rsid w:val="007F77CA"/>
    <w:rsid w:val="00840024"/>
    <w:rsid w:val="008471F5"/>
    <w:rsid w:val="0085469F"/>
    <w:rsid w:val="0087113A"/>
    <w:rsid w:val="00876AB0"/>
    <w:rsid w:val="00887059"/>
    <w:rsid w:val="008A3172"/>
    <w:rsid w:val="008C39D7"/>
    <w:rsid w:val="008F40BD"/>
    <w:rsid w:val="00910D1E"/>
    <w:rsid w:val="00921C48"/>
    <w:rsid w:val="00944A20"/>
    <w:rsid w:val="0095787E"/>
    <w:rsid w:val="0098019E"/>
    <w:rsid w:val="009A53AF"/>
    <w:rsid w:val="009B7E41"/>
    <w:rsid w:val="009C346F"/>
    <w:rsid w:val="009C7ECD"/>
    <w:rsid w:val="009D406C"/>
    <w:rsid w:val="009E1933"/>
    <w:rsid w:val="009F14AF"/>
    <w:rsid w:val="009F3C1D"/>
    <w:rsid w:val="009F6FCD"/>
    <w:rsid w:val="00A03CA1"/>
    <w:rsid w:val="00A22720"/>
    <w:rsid w:val="00A57106"/>
    <w:rsid w:val="00A65F41"/>
    <w:rsid w:val="00A67A28"/>
    <w:rsid w:val="00A72B2D"/>
    <w:rsid w:val="00A80D78"/>
    <w:rsid w:val="00A95140"/>
    <w:rsid w:val="00AA13BB"/>
    <w:rsid w:val="00AA20C8"/>
    <w:rsid w:val="00AA66C2"/>
    <w:rsid w:val="00AB56FF"/>
    <w:rsid w:val="00AC171E"/>
    <w:rsid w:val="00AC25A1"/>
    <w:rsid w:val="00AC7E52"/>
    <w:rsid w:val="00AD4881"/>
    <w:rsid w:val="00AF73AF"/>
    <w:rsid w:val="00B21234"/>
    <w:rsid w:val="00B45697"/>
    <w:rsid w:val="00B45A97"/>
    <w:rsid w:val="00B5100C"/>
    <w:rsid w:val="00B74071"/>
    <w:rsid w:val="00B911DD"/>
    <w:rsid w:val="00BC3789"/>
    <w:rsid w:val="00BC472C"/>
    <w:rsid w:val="00C46404"/>
    <w:rsid w:val="00C47D46"/>
    <w:rsid w:val="00C55F14"/>
    <w:rsid w:val="00C64BD3"/>
    <w:rsid w:val="00CA6DB5"/>
    <w:rsid w:val="00CD31E5"/>
    <w:rsid w:val="00CE331A"/>
    <w:rsid w:val="00CE756E"/>
    <w:rsid w:val="00CF3003"/>
    <w:rsid w:val="00D13EAD"/>
    <w:rsid w:val="00D16726"/>
    <w:rsid w:val="00D25D60"/>
    <w:rsid w:val="00D357F6"/>
    <w:rsid w:val="00D57AFB"/>
    <w:rsid w:val="00D72ACF"/>
    <w:rsid w:val="00D85704"/>
    <w:rsid w:val="00D94839"/>
    <w:rsid w:val="00DA41F5"/>
    <w:rsid w:val="00DC3C6D"/>
    <w:rsid w:val="00E10DDA"/>
    <w:rsid w:val="00E2638A"/>
    <w:rsid w:val="00E27EE5"/>
    <w:rsid w:val="00E41DC1"/>
    <w:rsid w:val="00E537E5"/>
    <w:rsid w:val="00E7345F"/>
    <w:rsid w:val="00EB3FE4"/>
    <w:rsid w:val="00EB4BE5"/>
    <w:rsid w:val="00EF3337"/>
    <w:rsid w:val="00EF4D65"/>
    <w:rsid w:val="00F24C8E"/>
    <w:rsid w:val="00F2510B"/>
    <w:rsid w:val="00F30A21"/>
    <w:rsid w:val="00F56E7B"/>
    <w:rsid w:val="00F60779"/>
    <w:rsid w:val="00F64CAC"/>
    <w:rsid w:val="00F9176B"/>
    <w:rsid w:val="00FA2AAE"/>
    <w:rsid w:val="00FA4083"/>
    <w:rsid w:val="00FA462C"/>
    <w:rsid w:val="00FD7BE4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EA"/>
  </w:style>
  <w:style w:type="paragraph" w:styleId="1">
    <w:name w:val="heading 1"/>
    <w:basedOn w:val="a"/>
    <w:next w:val="a"/>
    <w:link w:val="10"/>
    <w:uiPriority w:val="9"/>
    <w:qFormat/>
    <w:rsid w:val="00422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2A3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F2A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F2A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F2A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A3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F2A3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F2A3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F2A3C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0C8"/>
    <w:pPr>
      <w:ind w:left="720"/>
      <w:contextualSpacing/>
    </w:pPr>
  </w:style>
  <w:style w:type="paragraph" w:customStyle="1" w:styleId="ConsPlusCell">
    <w:name w:val="ConsPlusCell"/>
    <w:uiPriority w:val="99"/>
    <w:rsid w:val="009E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E19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Обычный+ширине"/>
    <w:basedOn w:val="a"/>
    <w:link w:val="a8"/>
    <w:rsid w:val="009E193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бычный+ширине Знак"/>
    <w:basedOn w:val="a0"/>
    <w:link w:val="a7"/>
    <w:rsid w:val="009E1933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9E1933"/>
  </w:style>
  <w:style w:type="paragraph" w:styleId="a9">
    <w:name w:val="Normal (Web)"/>
    <w:basedOn w:val="a"/>
    <w:uiPriority w:val="99"/>
    <w:rsid w:val="009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E19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E193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9E1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9E19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E1933"/>
  </w:style>
  <w:style w:type="paragraph" w:styleId="ac">
    <w:name w:val="header"/>
    <w:basedOn w:val="a"/>
    <w:link w:val="ad"/>
    <w:uiPriority w:val="99"/>
    <w:unhideWhenUsed/>
    <w:rsid w:val="00A2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2720"/>
  </w:style>
  <w:style w:type="paragraph" w:styleId="ae">
    <w:name w:val="footer"/>
    <w:basedOn w:val="a"/>
    <w:link w:val="af"/>
    <w:uiPriority w:val="99"/>
    <w:unhideWhenUsed/>
    <w:rsid w:val="00A22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2720"/>
  </w:style>
  <w:style w:type="character" w:customStyle="1" w:styleId="10">
    <w:name w:val="Заголовок 1 Знак"/>
    <w:basedOn w:val="a0"/>
    <w:link w:val="1"/>
    <w:uiPriority w:val="9"/>
    <w:rsid w:val="00422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10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K125</cp:lastModifiedBy>
  <cp:revision>93</cp:revision>
  <cp:lastPrinted>2021-06-23T08:56:00Z</cp:lastPrinted>
  <dcterms:created xsi:type="dcterms:W3CDTF">2014-07-24T08:58:00Z</dcterms:created>
  <dcterms:modified xsi:type="dcterms:W3CDTF">2021-08-03T06:03:00Z</dcterms:modified>
</cp:coreProperties>
</file>