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836648" w:rsidP="00FE017D">
      <w:r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C45272" w:rsidRDefault="00C45272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C45272" w:rsidRDefault="00C45272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C45272" w:rsidRDefault="00C45272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C45272" w:rsidRDefault="00C45272" w:rsidP="00FE017D">
                  <w:pPr>
                    <w:rPr>
                      <w:sz w:val="12"/>
                    </w:rPr>
                  </w:pPr>
                </w:p>
                <w:p w:rsidR="00C45272" w:rsidRDefault="00C45272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45272" w:rsidRDefault="00C45272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45272" w:rsidRDefault="00C45272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 w:rsidRPr="00C258C9">
        <w:rPr>
          <w:sz w:val="32"/>
        </w:rPr>
        <w:t>П</w:t>
      </w:r>
      <w:proofErr w:type="gramEnd"/>
      <w:r w:rsidRPr="00C258C9">
        <w:rPr>
          <w:sz w:val="32"/>
        </w:rPr>
        <w:t xml:space="preserve">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C45272" w:rsidP="00FE017D">
      <w:pPr>
        <w:rPr>
          <w:sz w:val="24"/>
          <w:szCs w:val="24"/>
        </w:rPr>
      </w:pPr>
      <w:r>
        <w:rPr>
          <w:sz w:val="24"/>
          <w:szCs w:val="24"/>
        </w:rPr>
        <w:t>от 26.03.2019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>№ 314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0A7ADA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 на 2019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C9491C" w:rsidRPr="00E20839">
        <w:rPr>
          <w:sz w:val="24"/>
          <w:szCs w:val="24"/>
        </w:rPr>
        <w:t>22.02.2019 № 163</w:t>
      </w:r>
      <w:r w:rsidR="004F6887" w:rsidRPr="00E20839">
        <w:rPr>
          <w:sz w:val="24"/>
          <w:szCs w:val="24"/>
        </w:rPr>
        <w:t xml:space="preserve"> 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Десногорск» Смоленской области на 2019 год»</w:t>
      </w:r>
      <w:r w:rsidR="008B0C80" w:rsidRPr="00E20839">
        <w:rPr>
          <w:sz w:val="24"/>
          <w:szCs w:val="24"/>
        </w:rPr>
        <w:t>, в целях повышения уровня пожарной</w:t>
      </w:r>
      <w:r w:rsidR="002700ED" w:rsidRPr="00E20839">
        <w:rPr>
          <w:sz w:val="24"/>
          <w:szCs w:val="24"/>
        </w:rPr>
        <w:t xml:space="preserve"> </w:t>
      </w:r>
      <w:r w:rsidR="00A6462E" w:rsidRPr="00E20839">
        <w:rPr>
          <w:sz w:val="24"/>
          <w:szCs w:val="24"/>
        </w:rPr>
        <w:t xml:space="preserve">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9C2781" w:rsidRPr="00E20839">
        <w:rPr>
          <w:sz w:val="24"/>
          <w:szCs w:val="24"/>
        </w:rPr>
        <w:t>15 апреля по 15 мая 2019 года.</w:t>
      </w:r>
    </w:p>
    <w:p w:rsidR="001D71DB" w:rsidRPr="00E20839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4A71D2" w:rsidRPr="00E20839">
        <w:rPr>
          <w:sz w:val="24"/>
          <w:szCs w:val="24"/>
        </w:rPr>
        <w:t xml:space="preserve">прилагаемый </w:t>
      </w:r>
      <w:r w:rsidR="00304B21" w:rsidRPr="00E20839">
        <w:rPr>
          <w:sz w:val="24"/>
          <w:szCs w:val="24"/>
        </w:rPr>
        <w:t xml:space="preserve">План мероприятий по </w:t>
      </w:r>
      <w:r w:rsidR="00B84370" w:rsidRPr="00E20839">
        <w:rPr>
          <w:sz w:val="24"/>
          <w:szCs w:val="24"/>
        </w:rPr>
        <w:t>проведению месячника</w:t>
      </w:r>
      <w:r w:rsidR="00304B21" w:rsidRPr="00E20839">
        <w:rPr>
          <w:sz w:val="24"/>
          <w:szCs w:val="24"/>
        </w:rPr>
        <w:t xml:space="preserve"> пожарной б</w:t>
      </w:r>
      <w:r w:rsidR="00490D3C" w:rsidRPr="00E20839">
        <w:rPr>
          <w:sz w:val="24"/>
          <w:szCs w:val="24"/>
        </w:rPr>
        <w:t>езопасности</w:t>
      </w:r>
      <w:r w:rsidR="00B0358A" w:rsidRPr="00E20839">
        <w:rPr>
          <w:sz w:val="24"/>
          <w:szCs w:val="24"/>
        </w:rPr>
        <w:t xml:space="preserve"> </w:t>
      </w:r>
      <w:r w:rsidR="00304B21" w:rsidRPr="00E208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E20839">
        <w:rPr>
          <w:sz w:val="24"/>
          <w:szCs w:val="24"/>
        </w:rPr>
        <w:t xml:space="preserve">в </w:t>
      </w:r>
      <w:r w:rsidR="009F4633" w:rsidRPr="00E20839">
        <w:rPr>
          <w:sz w:val="24"/>
          <w:szCs w:val="24"/>
        </w:rPr>
        <w:t>период</w:t>
      </w:r>
      <w:r w:rsidR="00304B21" w:rsidRPr="00E20839">
        <w:rPr>
          <w:sz w:val="24"/>
          <w:szCs w:val="24"/>
        </w:rPr>
        <w:t xml:space="preserve"> </w:t>
      </w:r>
      <w:r w:rsidR="00EA7CFD" w:rsidRPr="00E20839">
        <w:rPr>
          <w:sz w:val="24"/>
          <w:szCs w:val="24"/>
        </w:rPr>
        <w:t xml:space="preserve">с </w:t>
      </w:r>
      <w:r w:rsidR="001D71DB" w:rsidRPr="00E20839">
        <w:rPr>
          <w:sz w:val="24"/>
          <w:szCs w:val="24"/>
        </w:rPr>
        <w:t xml:space="preserve">15 апреля по 15 мая </w:t>
      </w:r>
      <w:r w:rsidR="00304B21" w:rsidRPr="00E20839">
        <w:rPr>
          <w:sz w:val="24"/>
          <w:szCs w:val="24"/>
        </w:rPr>
        <w:t>2019 год</w:t>
      </w:r>
      <w:r w:rsidR="009F4633" w:rsidRPr="00E20839">
        <w:rPr>
          <w:sz w:val="24"/>
          <w:szCs w:val="24"/>
        </w:rPr>
        <w:t>а</w:t>
      </w:r>
      <w:r w:rsidR="00304B21" w:rsidRPr="00E20839">
        <w:rPr>
          <w:sz w:val="24"/>
          <w:szCs w:val="24"/>
        </w:rPr>
        <w:t xml:space="preserve"> (далее – План)</w:t>
      </w:r>
      <w:r w:rsidR="00CC76BB" w:rsidRPr="00E20839">
        <w:rPr>
          <w:sz w:val="24"/>
          <w:szCs w:val="24"/>
        </w:rPr>
        <w:t>.</w:t>
      </w:r>
    </w:p>
    <w:p w:rsidR="00BF343D" w:rsidRPr="00E20839" w:rsidRDefault="00CC76BB" w:rsidP="00BF343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442815" w:rsidRPr="00E20839"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="00BF0A28" w:rsidRPr="00E20839">
        <w:rPr>
          <w:sz w:val="24"/>
          <w:szCs w:val="24"/>
        </w:rPr>
        <w:t>Рекомендовать</w:t>
      </w:r>
      <w:r w:rsidR="00306816" w:rsidRPr="00E20839">
        <w:rPr>
          <w:sz w:val="24"/>
          <w:szCs w:val="24"/>
        </w:rPr>
        <w:t xml:space="preserve"> </w:t>
      </w:r>
      <w:r w:rsidR="009E0C2C" w:rsidRPr="00E20839">
        <w:rPr>
          <w:sz w:val="24"/>
          <w:szCs w:val="24"/>
        </w:rPr>
        <w:t xml:space="preserve">начальнику ОНД и </w:t>
      </w:r>
      <w:proofErr w:type="gramStart"/>
      <w:r w:rsidR="009E0C2C" w:rsidRPr="00E20839">
        <w:rPr>
          <w:sz w:val="24"/>
          <w:szCs w:val="24"/>
        </w:rPr>
        <w:t>ПР</w:t>
      </w:r>
      <w:proofErr w:type="gramEnd"/>
      <w:r w:rsidR="009E0C2C" w:rsidRPr="00E20839">
        <w:rPr>
          <w:sz w:val="24"/>
          <w:szCs w:val="24"/>
        </w:rPr>
        <w:t xml:space="preserve"> г. Десногорск</w:t>
      </w:r>
      <w:r w:rsidR="00C958E2" w:rsidRPr="00E20839">
        <w:rPr>
          <w:sz w:val="24"/>
          <w:szCs w:val="24"/>
        </w:rPr>
        <w:t>а</w:t>
      </w:r>
      <w:r w:rsidR="009E0C2C" w:rsidRPr="00E20839">
        <w:rPr>
          <w:sz w:val="24"/>
          <w:szCs w:val="24"/>
        </w:rPr>
        <w:t xml:space="preserve"> В.А. Комарову, </w:t>
      </w:r>
      <w:r w:rsidR="00A65C78" w:rsidRPr="00E20839">
        <w:rPr>
          <w:sz w:val="24"/>
          <w:szCs w:val="24"/>
        </w:rPr>
        <w:t>начальнику</w:t>
      </w:r>
      <w:r w:rsidR="00A12045" w:rsidRPr="00E20839">
        <w:rPr>
          <w:sz w:val="24"/>
          <w:szCs w:val="24"/>
        </w:rPr>
        <w:t xml:space="preserve"> </w:t>
      </w:r>
      <w:r w:rsidR="002717A4">
        <w:rPr>
          <w:sz w:val="24"/>
          <w:szCs w:val="24"/>
        </w:rPr>
        <w:t xml:space="preserve">               </w:t>
      </w:r>
      <w:r w:rsidR="00A65C78" w:rsidRPr="00E20839">
        <w:rPr>
          <w:sz w:val="24"/>
          <w:szCs w:val="24"/>
        </w:rPr>
        <w:t xml:space="preserve">1 ПСЧ </w:t>
      </w:r>
      <w:r w:rsidR="00C34023" w:rsidRPr="00E20839">
        <w:rPr>
          <w:sz w:val="24"/>
          <w:szCs w:val="24"/>
        </w:rPr>
        <w:t xml:space="preserve">ФГКУ «ОФПС по Смоленской области» </w:t>
      </w:r>
      <w:r w:rsidR="00A65C78" w:rsidRPr="00E20839">
        <w:rPr>
          <w:sz w:val="24"/>
          <w:szCs w:val="24"/>
        </w:rPr>
        <w:t xml:space="preserve">С.Е. Никитину, </w:t>
      </w:r>
      <w:r w:rsidR="009E0C2C" w:rsidRPr="00E20839">
        <w:rPr>
          <w:sz w:val="24"/>
          <w:szCs w:val="24"/>
        </w:rPr>
        <w:t>начальнику</w:t>
      </w:r>
      <w:r w:rsidR="00306816" w:rsidRPr="00E20839">
        <w:rPr>
          <w:sz w:val="24"/>
          <w:szCs w:val="24"/>
        </w:rPr>
        <w:t xml:space="preserve"> </w:t>
      </w:r>
      <w:r w:rsidR="009E0C2C" w:rsidRPr="00E20839">
        <w:rPr>
          <w:sz w:val="24"/>
          <w:szCs w:val="24"/>
        </w:rPr>
        <w:t xml:space="preserve">15 ПСЧ </w:t>
      </w:r>
      <w:r w:rsidR="00C34023" w:rsidRPr="00E20839">
        <w:rPr>
          <w:sz w:val="24"/>
          <w:szCs w:val="24"/>
        </w:rPr>
        <w:t xml:space="preserve">ФГКУ «ОФПС по Смоленской области» </w:t>
      </w:r>
      <w:r w:rsidR="009E0C2C" w:rsidRPr="00E20839">
        <w:rPr>
          <w:sz w:val="24"/>
          <w:szCs w:val="24"/>
        </w:rPr>
        <w:t xml:space="preserve">И.В. Козлову, </w:t>
      </w:r>
      <w:r w:rsidR="0048554D" w:rsidRPr="00E20839">
        <w:rPr>
          <w:sz w:val="24"/>
          <w:szCs w:val="24"/>
        </w:rPr>
        <w:t>начальнику ОМВД России по</w:t>
      </w:r>
      <w:r w:rsidR="00A12045" w:rsidRPr="00E20839">
        <w:rPr>
          <w:sz w:val="24"/>
          <w:szCs w:val="24"/>
        </w:rPr>
        <w:t xml:space="preserve"> </w:t>
      </w:r>
      <w:r w:rsidR="0048554D" w:rsidRPr="00E20839">
        <w:rPr>
          <w:sz w:val="24"/>
          <w:szCs w:val="24"/>
        </w:rPr>
        <w:t xml:space="preserve">г. Десногорску Ю.А. Гришину, </w:t>
      </w:r>
      <w:r w:rsidR="003A29F7" w:rsidRPr="00E20839">
        <w:rPr>
          <w:sz w:val="24"/>
          <w:szCs w:val="24"/>
        </w:rPr>
        <w:t>Г</w:t>
      </w:r>
      <w:r w:rsidR="009E0C2C" w:rsidRPr="00E20839">
        <w:rPr>
          <w:sz w:val="24"/>
          <w:szCs w:val="24"/>
        </w:rPr>
        <w:t>енеральному директору ООО «С</w:t>
      </w:r>
      <w:r w:rsidR="00E51521">
        <w:rPr>
          <w:sz w:val="24"/>
          <w:szCs w:val="24"/>
        </w:rPr>
        <w:t xml:space="preserve">моленская </w:t>
      </w:r>
      <w:r w:rsidR="009E0C2C" w:rsidRPr="00E20839">
        <w:rPr>
          <w:sz w:val="24"/>
          <w:szCs w:val="24"/>
        </w:rPr>
        <w:t>АЭС</w:t>
      </w:r>
      <w:r w:rsidR="00E51521">
        <w:rPr>
          <w:sz w:val="24"/>
          <w:szCs w:val="24"/>
        </w:rPr>
        <w:t>-</w:t>
      </w:r>
      <w:r w:rsidR="009E0C2C" w:rsidRPr="00E20839">
        <w:rPr>
          <w:sz w:val="24"/>
          <w:szCs w:val="24"/>
        </w:rPr>
        <w:t>Сервис»</w:t>
      </w:r>
      <w:r w:rsidR="00A12045" w:rsidRPr="00E20839">
        <w:rPr>
          <w:sz w:val="24"/>
          <w:szCs w:val="24"/>
        </w:rPr>
        <w:t xml:space="preserve"> </w:t>
      </w:r>
      <w:r w:rsidR="009E0C2C" w:rsidRPr="00E20839">
        <w:rPr>
          <w:sz w:val="24"/>
          <w:szCs w:val="24"/>
        </w:rPr>
        <w:t xml:space="preserve">Э.Н. </w:t>
      </w:r>
      <w:proofErr w:type="spellStart"/>
      <w:r w:rsidR="009E0C2C" w:rsidRPr="00E20839">
        <w:rPr>
          <w:sz w:val="24"/>
          <w:szCs w:val="24"/>
        </w:rPr>
        <w:t>Сеновозу</w:t>
      </w:r>
      <w:proofErr w:type="spellEnd"/>
      <w:r w:rsidR="009E0C2C" w:rsidRPr="00E20839"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>руковод</w:t>
      </w:r>
      <w:r w:rsidR="00F3202D" w:rsidRPr="00E20839">
        <w:rPr>
          <w:sz w:val="24"/>
          <w:szCs w:val="24"/>
        </w:rPr>
        <w:t>ителям организаций и учреждений</w:t>
      </w:r>
      <w:r w:rsidR="00306816" w:rsidRPr="00E20839"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 xml:space="preserve">независимо от </w:t>
      </w:r>
      <w:r w:rsidR="00BF0A28" w:rsidRPr="00E20839">
        <w:rPr>
          <w:sz w:val="24"/>
          <w:szCs w:val="24"/>
        </w:rPr>
        <w:t>организационно</w:t>
      </w:r>
      <w:r w:rsidR="002261E2" w:rsidRPr="00E20839">
        <w:rPr>
          <w:sz w:val="24"/>
          <w:szCs w:val="24"/>
        </w:rPr>
        <w:t xml:space="preserve"> – </w:t>
      </w:r>
      <w:r w:rsidR="00BF0A28" w:rsidRPr="00E20839">
        <w:rPr>
          <w:sz w:val="24"/>
          <w:szCs w:val="24"/>
        </w:rPr>
        <w:t xml:space="preserve">правовых форм и </w:t>
      </w:r>
      <w:r w:rsidRPr="00E20839">
        <w:rPr>
          <w:sz w:val="24"/>
          <w:szCs w:val="24"/>
        </w:rPr>
        <w:t xml:space="preserve">форм собственности, расположенных </w:t>
      </w:r>
      <w:r w:rsidR="00FE7483" w:rsidRPr="00E20839">
        <w:rPr>
          <w:sz w:val="24"/>
          <w:szCs w:val="24"/>
        </w:rPr>
        <w:t xml:space="preserve">и осуществляющих </w:t>
      </w:r>
      <w:r w:rsidR="00603749" w:rsidRPr="00E20839">
        <w:rPr>
          <w:sz w:val="24"/>
          <w:szCs w:val="24"/>
        </w:rPr>
        <w:t>производственную и иную</w:t>
      </w:r>
      <w:r w:rsidR="00FE7483" w:rsidRPr="00E20839">
        <w:rPr>
          <w:sz w:val="24"/>
          <w:szCs w:val="24"/>
        </w:rPr>
        <w:t xml:space="preserve"> деятельность</w:t>
      </w:r>
      <w:r w:rsidR="00603749" w:rsidRPr="00E20839"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области, </w:t>
      </w:r>
      <w:r w:rsidR="00E14E7C" w:rsidRPr="00E20839">
        <w:rPr>
          <w:sz w:val="24"/>
          <w:szCs w:val="24"/>
        </w:rPr>
        <w:t>собственникам объектов недвижимости и земельных</w:t>
      </w:r>
      <w:r w:rsidR="00E14E7C" w:rsidRPr="00EE2A61">
        <w:rPr>
          <w:sz w:val="28"/>
          <w:szCs w:val="28"/>
        </w:rPr>
        <w:t xml:space="preserve"> </w:t>
      </w:r>
      <w:r w:rsidR="00E14E7C" w:rsidRPr="00E20839">
        <w:rPr>
          <w:sz w:val="24"/>
          <w:szCs w:val="24"/>
        </w:rPr>
        <w:t xml:space="preserve">участков </w:t>
      </w:r>
      <w:r w:rsidR="00BF0A28" w:rsidRPr="00E20839">
        <w:rPr>
          <w:sz w:val="24"/>
          <w:szCs w:val="24"/>
        </w:rPr>
        <w:t>обеспечить своевременное исполнение мероприятий, предусмотренных Планом</w:t>
      </w:r>
      <w:r w:rsidR="00987DF2" w:rsidRPr="00E20839">
        <w:rPr>
          <w:sz w:val="24"/>
          <w:szCs w:val="24"/>
        </w:rPr>
        <w:t>, в части касающейся</w:t>
      </w:r>
      <w:r w:rsidR="002457E4" w:rsidRPr="00E20839">
        <w:rPr>
          <w:sz w:val="24"/>
          <w:szCs w:val="24"/>
        </w:rPr>
        <w:t>.</w:t>
      </w:r>
    </w:p>
    <w:p w:rsidR="00051F8E" w:rsidRPr="00E20839" w:rsidRDefault="00E20839" w:rsidP="00123AF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E20839">
        <w:rPr>
          <w:sz w:val="24"/>
          <w:szCs w:val="24"/>
        </w:rPr>
        <w:t>4</w:t>
      </w:r>
      <w:r w:rsidR="00822F68" w:rsidRPr="00E20839">
        <w:rPr>
          <w:sz w:val="24"/>
          <w:szCs w:val="24"/>
        </w:rPr>
        <w:t xml:space="preserve">. </w:t>
      </w:r>
      <w:proofErr w:type="gramStart"/>
      <w:r w:rsidR="00946A2C" w:rsidRPr="00C164E8">
        <w:rPr>
          <w:sz w:val="24"/>
          <w:szCs w:val="24"/>
        </w:rPr>
        <w:t>П</w:t>
      </w:r>
      <w:r w:rsidR="000322EF" w:rsidRPr="00C164E8">
        <w:rPr>
          <w:sz w:val="24"/>
          <w:szCs w:val="24"/>
        </w:rPr>
        <w:t>редседателю</w:t>
      </w:r>
      <w:r w:rsidR="002546B5" w:rsidRPr="00C164E8">
        <w:rPr>
          <w:sz w:val="24"/>
          <w:szCs w:val="24"/>
        </w:rPr>
        <w:t xml:space="preserve"> </w:t>
      </w:r>
      <w:r w:rsidR="00C6580F" w:rsidRPr="00C164E8">
        <w:rPr>
          <w:sz w:val="24"/>
          <w:szCs w:val="24"/>
        </w:rPr>
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04424C" w:rsidRPr="00C164E8">
        <w:rPr>
          <w:sz w:val="24"/>
          <w:szCs w:val="24"/>
        </w:rPr>
        <w:t xml:space="preserve"> </w:t>
      </w:r>
      <w:r w:rsidR="006234B0" w:rsidRPr="00C164E8">
        <w:rPr>
          <w:sz w:val="24"/>
          <w:szCs w:val="24"/>
        </w:rPr>
        <w:t xml:space="preserve">            </w:t>
      </w:r>
      <w:r w:rsidR="0004424C" w:rsidRPr="00C164E8">
        <w:rPr>
          <w:sz w:val="24"/>
          <w:szCs w:val="24"/>
        </w:rPr>
        <w:t>Е.Н.</w:t>
      </w:r>
      <w:r w:rsidR="001B107B" w:rsidRPr="00C164E8">
        <w:rPr>
          <w:sz w:val="24"/>
          <w:szCs w:val="24"/>
        </w:rPr>
        <w:t xml:space="preserve"> </w:t>
      </w:r>
      <w:proofErr w:type="spellStart"/>
      <w:r w:rsidR="006D2FD8" w:rsidRPr="00C164E8">
        <w:rPr>
          <w:sz w:val="24"/>
          <w:szCs w:val="24"/>
        </w:rPr>
        <w:t>Котухову</w:t>
      </w:r>
      <w:proofErr w:type="spellEnd"/>
      <w:r w:rsidR="00C7464D" w:rsidRPr="00C164E8">
        <w:rPr>
          <w:sz w:val="24"/>
          <w:szCs w:val="24"/>
        </w:rPr>
        <w:t>,</w:t>
      </w:r>
      <w:r w:rsidR="00C7464D" w:rsidRPr="00E20839">
        <w:rPr>
          <w:sz w:val="24"/>
          <w:szCs w:val="24"/>
        </w:rPr>
        <w:t xml:space="preserve"> </w:t>
      </w:r>
      <w:r w:rsidR="000322EF" w:rsidRPr="00E20839">
        <w:rPr>
          <w:sz w:val="24"/>
          <w:szCs w:val="24"/>
        </w:rPr>
        <w:t xml:space="preserve">председателю </w:t>
      </w:r>
      <w:r w:rsidR="002546B5" w:rsidRPr="00E20839">
        <w:rPr>
          <w:sz w:val="24"/>
          <w:szCs w:val="24"/>
        </w:rPr>
        <w:t>Комитета по образованию</w:t>
      </w:r>
      <w:r w:rsidR="006234B0">
        <w:rPr>
          <w:sz w:val="24"/>
          <w:szCs w:val="24"/>
        </w:rPr>
        <w:t xml:space="preserve"> </w:t>
      </w:r>
      <w:r w:rsidR="00B73E8E" w:rsidRPr="00E20839">
        <w:rPr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="002546B5" w:rsidRPr="00E20839">
        <w:rPr>
          <w:sz w:val="24"/>
          <w:szCs w:val="24"/>
        </w:rPr>
        <w:t xml:space="preserve"> Т.В. Токаревой</w:t>
      </w:r>
      <w:r w:rsidR="00623EEB" w:rsidRPr="00E20839">
        <w:rPr>
          <w:sz w:val="24"/>
          <w:szCs w:val="24"/>
        </w:rPr>
        <w:t>,</w:t>
      </w:r>
      <w:r w:rsidR="00622C8C" w:rsidRPr="00E20839">
        <w:rPr>
          <w:sz w:val="24"/>
          <w:szCs w:val="24"/>
        </w:rPr>
        <w:t xml:space="preserve"> </w:t>
      </w:r>
      <w:r w:rsidR="000322EF" w:rsidRPr="00E20839">
        <w:rPr>
          <w:sz w:val="24"/>
          <w:szCs w:val="24"/>
        </w:rPr>
        <w:t xml:space="preserve">председателю </w:t>
      </w:r>
      <w:r w:rsidR="00123AF2" w:rsidRPr="00E20839">
        <w:rPr>
          <w:sz w:val="24"/>
          <w:szCs w:val="24"/>
        </w:rPr>
        <w:t>Комитет</w:t>
      </w:r>
      <w:r w:rsidR="0077760E" w:rsidRPr="00E20839">
        <w:rPr>
          <w:sz w:val="24"/>
          <w:szCs w:val="24"/>
        </w:rPr>
        <w:t>а</w:t>
      </w:r>
      <w:r w:rsidR="00123AF2" w:rsidRPr="00E20839">
        <w:rPr>
          <w:sz w:val="24"/>
          <w:szCs w:val="24"/>
        </w:rPr>
        <w:t xml:space="preserve"> </w:t>
      </w:r>
      <w:r w:rsidR="00123AF2" w:rsidRPr="00E20839">
        <w:rPr>
          <w:sz w:val="24"/>
          <w:szCs w:val="24"/>
        </w:rPr>
        <w:lastRenderedPageBreak/>
        <w:t>по культуре, спорту и молодежной политике Администрации муниципального образования «город Десногорск»</w:t>
      </w:r>
      <w:r w:rsidR="00890397" w:rsidRPr="00E20839">
        <w:rPr>
          <w:sz w:val="24"/>
          <w:szCs w:val="24"/>
        </w:rPr>
        <w:t xml:space="preserve"> </w:t>
      </w:r>
      <w:r w:rsidR="00123AF2" w:rsidRPr="00E20839">
        <w:rPr>
          <w:sz w:val="24"/>
          <w:szCs w:val="24"/>
        </w:rPr>
        <w:t>Смоленской области</w:t>
      </w:r>
      <w:r w:rsidR="000322EF" w:rsidRPr="00E20839">
        <w:rPr>
          <w:sz w:val="24"/>
          <w:szCs w:val="24"/>
        </w:rPr>
        <w:t xml:space="preserve"> </w:t>
      </w:r>
      <w:r w:rsidR="00D5399E" w:rsidRPr="00E20839">
        <w:rPr>
          <w:sz w:val="24"/>
          <w:szCs w:val="24"/>
        </w:rPr>
        <w:t>А.А. Королёвой</w:t>
      </w:r>
      <w:r w:rsidR="006B1B31" w:rsidRPr="00E20839">
        <w:rPr>
          <w:sz w:val="24"/>
          <w:szCs w:val="24"/>
        </w:rPr>
        <w:t xml:space="preserve">, </w:t>
      </w:r>
      <w:r w:rsidR="00854301" w:rsidRPr="00E20839">
        <w:rPr>
          <w:sz w:val="24"/>
          <w:szCs w:val="24"/>
        </w:rPr>
        <w:t xml:space="preserve">руководителям муниципальных </w:t>
      </w:r>
      <w:r w:rsidR="0077760E" w:rsidRPr="00E20839">
        <w:rPr>
          <w:sz w:val="24"/>
          <w:szCs w:val="24"/>
        </w:rPr>
        <w:t>учреждений</w:t>
      </w:r>
      <w:r w:rsidR="00C0319A" w:rsidRPr="00E20839">
        <w:rPr>
          <w:sz w:val="24"/>
          <w:szCs w:val="24"/>
        </w:rPr>
        <w:t xml:space="preserve"> муниципального образования «город Десногорск» Смоленской</w:t>
      </w:r>
      <w:r w:rsidR="00A93021" w:rsidRPr="00E20839">
        <w:rPr>
          <w:sz w:val="24"/>
          <w:szCs w:val="24"/>
        </w:rPr>
        <w:t xml:space="preserve"> </w:t>
      </w:r>
      <w:r w:rsidR="00C0319A" w:rsidRPr="00E20839">
        <w:rPr>
          <w:sz w:val="24"/>
          <w:szCs w:val="24"/>
        </w:rPr>
        <w:t>области</w:t>
      </w:r>
      <w:r w:rsidR="00A93021" w:rsidRPr="00E20839">
        <w:rPr>
          <w:sz w:val="24"/>
          <w:szCs w:val="24"/>
        </w:rPr>
        <w:t xml:space="preserve"> </w:t>
      </w:r>
      <w:r w:rsidR="002546B5" w:rsidRPr="00E20839">
        <w:rPr>
          <w:sz w:val="24"/>
          <w:szCs w:val="24"/>
        </w:rPr>
        <w:t>обеспечить</w:t>
      </w:r>
      <w:proofErr w:type="gramEnd"/>
      <w:r w:rsidR="002546B5" w:rsidRPr="00E20839">
        <w:rPr>
          <w:sz w:val="24"/>
          <w:szCs w:val="24"/>
        </w:rPr>
        <w:t xml:space="preserve"> своевременное исполнение мероприятий, предусмотренных Планом.</w:t>
      </w:r>
    </w:p>
    <w:p w:rsidR="0050302A" w:rsidRPr="00E20839" w:rsidRDefault="00592A7A" w:rsidP="00503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302A" w:rsidRPr="002B7061">
        <w:rPr>
          <w:sz w:val="24"/>
          <w:szCs w:val="24"/>
        </w:rPr>
        <w:t>. Исполнители</w:t>
      </w:r>
      <w:r w:rsidR="004C782E" w:rsidRPr="002B7061">
        <w:rPr>
          <w:sz w:val="24"/>
          <w:szCs w:val="24"/>
        </w:rPr>
        <w:t>,</w:t>
      </w:r>
      <w:r w:rsidR="00C57C91" w:rsidRPr="002B7061">
        <w:rPr>
          <w:sz w:val="24"/>
          <w:szCs w:val="24"/>
        </w:rPr>
        <w:t xml:space="preserve"> </w:t>
      </w:r>
      <w:r w:rsidR="00597965" w:rsidRPr="002B7061">
        <w:rPr>
          <w:sz w:val="24"/>
          <w:szCs w:val="24"/>
        </w:rPr>
        <w:t xml:space="preserve">указанные в п. 3 настоящего </w:t>
      </w:r>
      <w:r w:rsidR="00C57C91" w:rsidRPr="002B7061">
        <w:rPr>
          <w:sz w:val="24"/>
          <w:szCs w:val="24"/>
        </w:rPr>
        <w:t>постановления</w:t>
      </w:r>
      <w:r w:rsidR="004C782E" w:rsidRPr="002B7061">
        <w:rPr>
          <w:sz w:val="24"/>
          <w:szCs w:val="24"/>
        </w:rPr>
        <w:t>,</w:t>
      </w:r>
      <w:r w:rsidR="00597965" w:rsidRPr="002B7061">
        <w:rPr>
          <w:sz w:val="24"/>
          <w:szCs w:val="24"/>
        </w:rPr>
        <w:t xml:space="preserve"> </w:t>
      </w:r>
      <w:r w:rsidR="0050302A" w:rsidRPr="002B7061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BF343D" w:rsidRPr="00E20839" w:rsidRDefault="003F37AC" w:rsidP="00BF343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592A7A">
        <w:rPr>
          <w:sz w:val="24"/>
          <w:szCs w:val="24"/>
        </w:rPr>
        <w:t>6</w:t>
      </w:r>
      <w:r w:rsidRPr="00E20839">
        <w:rPr>
          <w:sz w:val="24"/>
          <w:szCs w:val="24"/>
        </w:rPr>
        <w:t xml:space="preserve">. </w:t>
      </w:r>
      <w:r w:rsidR="00BF343D" w:rsidRPr="00E20839">
        <w:rPr>
          <w:sz w:val="24"/>
          <w:szCs w:val="24"/>
        </w:rPr>
        <w:t>Отделу информационных технологий и связи с общественностью</w:t>
      </w:r>
      <w:r w:rsidR="006234B0">
        <w:rPr>
          <w:sz w:val="24"/>
          <w:szCs w:val="24"/>
        </w:rPr>
        <w:t xml:space="preserve"> </w:t>
      </w:r>
      <w:r w:rsidR="00BF343D" w:rsidRPr="00E20839">
        <w:rPr>
          <w:sz w:val="24"/>
          <w:szCs w:val="24"/>
        </w:rPr>
        <w:t xml:space="preserve">(Н.В. </w:t>
      </w:r>
      <w:proofErr w:type="spellStart"/>
      <w:r w:rsidR="00BF343D" w:rsidRPr="00E20839">
        <w:rPr>
          <w:sz w:val="24"/>
          <w:szCs w:val="24"/>
        </w:rPr>
        <w:t>Барханоева</w:t>
      </w:r>
      <w:proofErr w:type="spellEnd"/>
      <w:r w:rsidR="00BF343D" w:rsidRPr="00E20839">
        <w:rPr>
          <w:sz w:val="24"/>
          <w:szCs w:val="24"/>
        </w:rPr>
        <w:t xml:space="preserve">) </w:t>
      </w:r>
      <w:proofErr w:type="gramStart"/>
      <w:r w:rsidR="00BF343D" w:rsidRPr="00E20839">
        <w:rPr>
          <w:sz w:val="24"/>
          <w:szCs w:val="24"/>
        </w:rPr>
        <w:t>разместить</w:t>
      </w:r>
      <w:proofErr w:type="gramEnd"/>
      <w:r w:rsidR="00BF343D" w:rsidRPr="00E20839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367F1C" w:rsidP="00BF343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592A7A">
        <w:rPr>
          <w:sz w:val="24"/>
          <w:szCs w:val="24"/>
        </w:rPr>
        <w:t>7</w:t>
      </w:r>
      <w:r w:rsidRPr="00E20839">
        <w:rPr>
          <w:sz w:val="24"/>
          <w:szCs w:val="24"/>
        </w:rPr>
        <w:t xml:space="preserve">. </w:t>
      </w:r>
      <w:r w:rsidR="00BF343D" w:rsidRPr="00E20839">
        <w:rPr>
          <w:sz w:val="24"/>
          <w:szCs w:val="24"/>
        </w:rPr>
        <w:t>Контроль ис</w:t>
      </w:r>
      <w:r w:rsidR="00F3202D" w:rsidRPr="00E20839">
        <w:rPr>
          <w:sz w:val="24"/>
          <w:szCs w:val="24"/>
        </w:rPr>
        <w:t>полнения настоящего постановления</w:t>
      </w:r>
      <w:r w:rsidR="00BF343D" w:rsidRPr="00E20839">
        <w:rPr>
          <w:sz w:val="24"/>
          <w:szCs w:val="24"/>
        </w:rPr>
        <w:t xml:space="preserve"> возложить на </w:t>
      </w:r>
      <w:r w:rsidR="007C2D9F" w:rsidRPr="00E20839">
        <w:rPr>
          <w:sz w:val="24"/>
          <w:szCs w:val="24"/>
        </w:rPr>
        <w:t xml:space="preserve"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 </w:t>
      </w:r>
      <w:r w:rsidR="00BF343D" w:rsidRPr="00E20839">
        <w:rPr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7C2D9F" w:rsidRPr="00E20839">
        <w:rPr>
          <w:sz w:val="24"/>
          <w:szCs w:val="24"/>
        </w:rPr>
        <w:t xml:space="preserve"> </w:t>
      </w:r>
      <w:r w:rsidR="00BF343D" w:rsidRPr="00E20839">
        <w:rPr>
          <w:sz w:val="24"/>
          <w:szCs w:val="24"/>
        </w:rPr>
        <w:t xml:space="preserve">Е.Н. </w:t>
      </w:r>
      <w:proofErr w:type="spellStart"/>
      <w:r w:rsidR="00BF343D" w:rsidRPr="00E20839">
        <w:rPr>
          <w:sz w:val="24"/>
          <w:szCs w:val="24"/>
        </w:rPr>
        <w:t>Котухова</w:t>
      </w:r>
      <w:proofErr w:type="spellEnd"/>
      <w:r w:rsidR="00BF343D" w:rsidRPr="00E20839">
        <w:rPr>
          <w:sz w:val="24"/>
          <w:szCs w:val="24"/>
        </w:rPr>
        <w:t>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003E25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B9290E" w:rsidP="00836648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от </w:t>
            </w:r>
            <w:r w:rsidR="00836648">
              <w:rPr>
                <w:sz w:val="24"/>
                <w:szCs w:val="24"/>
              </w:rPr>
              <w:t>26.03.2019</w:t>
            </w:r>
            <w:r w:rsidR="00836648" w:rsidRPr="00DC4C5E">
              <w:rPr>
                <w:sz w:val="24"/>
                <w:szCs w:val="24"/>
              </w:rPr>
              <w:t xml:space="preserve"> </w:t>
            </w:r>
            <w:r w:rsidR="00836648">
              <w:rPr>
                <w:sz w:val="24"/>
                <w:szCs w:val="24"/>
              </w:rPr>
              <w:t>№ 314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9C2781" w:rsidRDefault="00EF1F55" w:rsidP="009C278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</w:t>
      </w:r>
      <w:r w:rsidR="00916550">
        <w:rPr>
          <w:sz w:val="24"/>
          <w:szCs w:val="24"/>
        </w:rPr>
        <w:t>проведению месячника</w:t>
      </w:r>
      <w:r w:rsidRPr="00EF1F55">
        <w:rPr>
          <w:sz w:val="24"/>
          <w:szCs w:val="24"/>
        </w:rPr>
        <w:t xml:space="preserve"> пожарной безопасности </w:t>
      </w:r>
    </w:p>
    <w:p w:rsidR="00EF1F55" w:rsidRDefault="00AB13F5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EF1F55" w:rsidRPr="00EF1F55">
        <w:rPr>
          <w:sz w:val="24"/>
          <w:szCs w:val="24"/>
        </w:rPr>
        <w:t>муниципального образования «город</w:t>
      </w:r>
      <w:r w:rsidR="00447068">
        <w:rPr>
          <w:sz w:val="24"/>
          <w:szCs w:val="24"/>
        </w:rPr>
        <w:t xml:space="preserve"> Десногорск» Смоленской области</w:t>
      </w:r>
      <w:r w:rsidR="00EF1F55" w:rsidRPr="00EF1F55">
        <w:rPr>
          <w:sz w:val="24"/>
          <w:szCs w:val="24"/>
        </w:rPr>
        <w:t xml:space="preserve"> </w:t>
      </w:r>
    </w:p>
    <w:p w:rsidR="00FF5731" w:rsidRPr="00EF1F55" w:rsidRDefault="009C2781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15 апреля по 15 мая</w:t>
      </w:r>
      <w:r w:rsidR="00EF1F55" w:rsidRPr="00EF1F55">
        <w:rPr>
          <w:sz w:val="24"/>
          <w:szCs w:val="24"/>
        </w:rPr>
        <w:t xml:space="preserve"> 2019 года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№ </w:t>
            </w:r>
            <w:proofErr w:type="gramStart"/>
            <w:r w:rsidRPr="00557FEA">
              <w:rPr>
                <w:b/>
              </w:rPr>
              <w:t>п</w:t>
            </w:r>
            <w:proofErr w:type="gramEnd"/>
            <w:r w:rsidRPr="00557FEA">
              <w:rPr>
                <w:b/>
              </w:rPr>
              <w:t>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 xml:space="preserve">Отметка о </w:t>
            </w:r>
            <w:proofErr w:type="spellStart"/>
            <w:proofErr w:type="gramStart"/>
            <w:r w:rsidRPr="00557FEA">
              <w:rPr>
                <w:b/>
              </w:rPr>
              <w:t>выпол</w:t>
            </w:r>
            <w:proofErr w:type="spellEnd"/>
            <w:r w:rsidRPr="00557FEA">
              <w:rPr>
                <w:b/>
              </w:rPr>
              <w:t>-нении</w:t>
            </w:r>
            <w:proofErr w:type="gramEnd"/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F413E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4C6C24" w:rsidRDefault="002C5C22" w:rsidP="002C5C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населения через средства массовой информации памяток по</w:t>
            </w:r>
            <w:r w:rsidR="009B019A" w:rsidRPr="009B019A">
              <w:rPr>
                <w:sz w:val="24"/>
                <w:szCs w:val="24"/>
              </w:rPr>
              <w:t xml:space="preserve"> </w:t>
            </w:r>
            <w:r w:rsidR="00B25DF7">
              <w:rPr>
                <w:sz w:val="24"/>
                <w:szCs w:val="24"/>
              </w:rPr>
              <w:t>пожарной</w:t>
            </w:r>
            <w:r w:rsidR="009B019A" w:rsidRPr="009B019A">
              <w:rPr>
                <w:sz w:val="24"/>
                <w:szCs w:val="24"/>
              </w:rPr>
              <w:t xml:space="preserve"> безопасности </w:t>
            </w:r>
            <w:r w:rsidR="004B044E">
              <w:rPr>
                <w:sz w:val="24"/>
                <w:szCs w:val="24"/>
              </w:rPr>
              <w:t xml:space="preserve">в жилищном фонде и </w:t>
            </w:r>
            <w:r w:rsidR="009B019A" w:rsidRPr="009B019A">
              <w:rPr>
                <w:sz w:val="24"/>
                <w:szCs w:val="24"/>
              </w:rPr>
              <w:t xml:space="preserve">на территории </w:t>
            </w:r>
            <w:r w:rsidR="009B019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9836EB" w:rsidRPr="004C6C24" w:rsidRDefault="001B2DDB" w:rsidP="00C4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B047FB" w:rsidP="00C4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4F7067">
              <w:rPr>
                <w:sz w:val="24"/>
                <w:szCs w:val="24"/>
              </w:rPr>
              <w:t>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34114" w:rsidRPr="00057752" w:rsidTr="008B3EC6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34114" w:rsidRPr="00057752" w:rsidRDefault="00F413E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34114" w:rsidRPr="00964159" w:rsidRDefault="002A7C0D" w:rsidP="00917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исправности</w:t>
            </w:r>
            <w:r w:rsidR="00634114" w:rsidRPr="00964159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  <w:r w:rsidR="00E5719E">
              <w:rPr>
                <w:sz w:val="24"/>
                <w:szCs w:val="24"/>
              </w:rPr>
              <w:t xml:space="preserve">, систем </w:t>
            </w:r>
            <w:r w:rsidR="00CA073B">
              <w:rPr>
                <w:sz w:val="24"/>
                <w:szCs w:val="24"/>
              </w:rPr>
              <w:t>пожарной безопасности в</w:t>
            </w:r>
            <w:r w:rsidR="000D6BDC">
              <w:rPr>
                <w:sz w:val="24"/>
                <w:szCs w:val="24"/>
              </w:rPr>
              <w:t xml:space="preserve"> </w:t>
            </w:r>
            <w:r w:rsidR="000E23CE">
              <w:rPr>
                <w:sz w:val="24"/>
                <w:szCs w:val="24"/>
              </w:rPr>
              <w:t>жилищном фонде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34114" w:rsidRPr="00964159" w:rsidRDefault="00634114" w:rsidP="004205EC">
            <w:pPr>
              <w:jc w:val="center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>Генеральный директор МУП «ККП»</w:t>
            </w:r>
            <w:r w:rsidR="00964159" w:rsidRPr="00964159">
              <w:rPr>
                <w:sz w:val="24"/>
                <w:szCs w:val="24"/>
              </w:rPr>
              <w:t xml:space="preserve"> </w:t>
            </w:r>
            <w:r w:rsidR="00CC547B">
              <w:rPr>
                <w:sz w:val="24"/>
                <w:szCs w:val="24"/>
              </w:rPr>
              <w:t>МО «город Десногорск» Смоленской области</w:t>
            </w:r>
            <w:r w:rsidR="00CC547B" w:rsidRPr="00964159">
              <w:rPr>
                <w:sz w:val="24"/>
                <w:szCs w:val="24"/>
              </w:rPr>
              <w:t xml:space="preserve"> </w:t>
            </w:r>
            <w:r w:rsidR="00964159" w:rsidRPr="00964159">
              <w:rPr>
                <w:sz w:val="24"/>
                <w:szCs w:val="24"/>
              </w:rPr>
              <w:t>В.В. Седунков</w:t>
            </w:r>
          </w:p>
          <w:p w:rsidR="00634114" w:rsidRPr="00964159" w:rsidRDefault="00634114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34114" w:rsidRPr="00964159" w:rsidRDefault="001435A8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34114" w:rsidRPr="00057752" w:rsidRDefault="0063411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278F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278FC" w:rsidRPr="00607F98" w:rsidRDefault="00F413E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278FC" w:rsidRPr="003E6798" w:rsidRDefault="004278FC" w:rsidP="005A1963">
            <w:pPr>
              <w:jc w:val="both"/>
              <w:rPr>
                <w:sz w:val="24"/>
                <w:szCs w:val="24"/>
              </w:rPr>
            </w:pPr>
            <w:r w:rsidRPr="003E6798">
              <w:rPr>
                <w:sz w:val="24"/>
                <w:szCs w:val="24"/>
              </w:rPr>
              <w:t>Проведение мероприятий по очистке от мусора и сгораемых материалов обслуживаемой территории, подвальных, чердачных и других помещений</w:t>
            </w:r>
            <w:r w:rsidR="005A1963">
              <w:rPr>
                <w:sz w:val="24"/>
                <w:szCs w:val="24"/>
              </w:rPr>
              <w:t xml:space="preserve"> </w:t>
            </w:r>
            <w:r w:rsidR="005A1963" w:rsidRPr="003E6798">
              <w:rPr>
                <w:sz w:val="24"/>
                <w:szCs w:val="24"/>
              </w:rPr>
              <w:t>объектов жилищного фонда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278FC" w:rsidRPr="0050015E" w:rsidRDefault="004278FC" w:rsidP="00C4527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>МО «город Десногорск» Смоленской области</w:t>
            </w:r>
            <w:r w:rsidRPr="0050015E">
              <w:rPr>
                <w:sz w:val="24"/>
                <w:szCs w:val="24"/>
              </w:rPr>
              <w:t xml:space="preserve"> В.В. Седунков;</w:t>
            </w:r>
          </w:p>
          <w:p w:rsidR="004278FC" w:rsidRPr="0050015E" w:rsidRDefault="004278FC" w:rsidP="00C4527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ООО «Смоленская АЭС-Сервис» Э.Н. </w:t>
            </w:r>
            <w:proofErr w:type="spellStart"/>
            <w:r w:rsidRPr="0050015E">
              <w:rPr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278FC" w:rsidRPr="0050015E" w:rsidRDefault="004278FC" w:rsidP="00C4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278FC" w:rsidRPr="00057752" w:rsidRDefault="004278F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C6CF6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C6CF6" w:rsidRPr="00607F98" w:rsidRDefault="00F413E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C6CF6" w:rsidRPr="003E6798" w:rsidRDefault="003C6CF6" w:rsidP="00D71E9E">
            <w:pPr>
              <w:jc w:val="both"/>
              <w:rPr>
                <w:sz w:val="24"/>
                <w:szCs w:val="24"/>
              </w:rPr>
            </w:pPr>
            <w:r w:rsidRPr="003E6798">
              <w:rPr>
                <w:sz w:val="24"/>
                <w:szCs w:val="24"/>
              </w:rPr>
              <w:t>Ограничение доступа посторонним лицам в подвальные чердачные, технические и другие помещения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C6CF6" w:rsidRPr="0050015E" w:rsidRDefault="003C6CF6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C6CF6" w:rsidRDefault="0015284A" w:rsidP="00C4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C6CF6" w:rsidRPr="00057752" w:rsidRDefault="003C6CF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278F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278FC" w:rsidRPr="00607F98" w:rsidRDefault="00F413E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278FC" w:rsidRPr="003E6798" w:rsidRDefault="004278FC" w:rsidP="00D71E9E">
            <w:pPr>
              <w:jc w:val="both"/>
              <w:rPr>
                <w:sz w:val="24"/>
                <w:szCs w:val="24"/>
              </w:rPr>
            </w:pPr>
            <w:r w:rsidRPr="003E6798">
              <w:rPr>
                <w:sz w:val="24"/>
                <w:szCs w:val="24"/>
              </w:rPr>
              <w:t>Обучение населения мерам пожарной безопасности</w:t>
            </w:r>
            <w:r w:rsidR="00FD32DB" w:rsidRPr="003E6798">
              <w:rPr>
                <w:sz w:val="24"/>
                <w:szCs w:val="24"/>
              </w:rPr>
              <w:t xml:space="preserve"> </w:t>
            </w:r>
            <w:r w:rsidR="002B6E20">
              <w:rPr>
                <w:sz w:val="24"/>
                <w:szCs w:val="24"/>
              </w:rPr>
              <w:t>(проведение инструктажей</w:t>
            </w:r>
            <w:r w:rsidR="006A01F9">
              <w:rPr>
                <w:sz w:val="24"/>
                <w:szCs w:val="24"/>
              </w:rPr>
              <w:t xml:space="preserve"> по пожарной безопасности</w:t>
            </w:r>
            <w:r w:rsidR="002B6E20">
              <w:rPr>
                <w:sz w:val="24"/>
                <w:szCs w:val="24"/>
              </w:rPr>
              <w:t xml:space="preserve">) </w:t>
            </w:r>
            <w:r w:rsidR="00FD32DB" w:rsidRPr="003E6798">
              <w:rPr>
                <w:sz w:val="24"/>
                <w:szCs w:val="24"/>
              </w:rPr>
              <w:t>в жилищном</w:t>
            </w:r>
            <w:r w:rsidRPr="003E6798">
              <w:rPr>
                <w:sz w:val="24"/>
                <w:szCs w:val="24"/>
              </w:rPr>
              <w:t xml:space="preserve"> фонде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278FC" w:rsidRPr="0050015E" w:rsidRDefault="004278FC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278FC" w:rsidRDefault="004278FC" w:rsidP="00C4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278FC" w:rsidRPr="00057752" w:rsidRDefault="004278F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E5D6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E5D6F" w:rsidRPr="00057752" w:rsidRDefault="00F413E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E5D6F" w:rsidRPr="00057752" w:rsidRDefault="001E4B2C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5D6F" w:rsidRPr="00D71577">
              <w:rPr>
                <w:sz w:val="24"/>
                <w:szCs w:val="24"/>
              </w:rPr>
              <w:t>ыполнение мероприятий по профилактике пожаров в лесных массивах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1E5D6F" w:rsidRDefault="001E5D6F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Десногорска </w:t>
            </w:r>
          </w:p>
          <w:p w:rsidR="001E5D6F" w:rsidRPr="00057752" w:rsidRDefault="001E5D6F" w:rsidP="0033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E5D6F" w:rsidRPr="00CF1847" w:rsidRDefault="00F25013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E5D6F" w:rsidRPr="00057752" w:rsidRDefault="001E5D6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7868AA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68AA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68AA" w:rsidRPr="001C37BA" w:rsidRDefault="00192CD7" w:rsidP="0019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приведению</w:t>
            </w:r>
            <w:r w:rsidR="001D7F7E">
              <w:rPr>
                <w:sz w:val="24"/>
                <w:szCs w:val="24"/>
              </w:rPr>
              <w:t xml:space="preserve"> территорий</w:t>
            </w:r>
            <w:r w:rsidR="007868AA">
              <w:rPr>
                <w:sz w:val="24"/>
                <w:szCs w:val="24"/>
              </w:rPr>
              <w:t xml:space="preserve">, зданий, помещений </w:t>
            </w:r>
            <w:r w:rsidR="001D7F7E">
              <w:rPr>
                <w:sz w:val="24"/>
                <w:szCs w:val="24"/>
              </w:rPr>
              <w:t xml:space="preserve">подведомственных организаций </w:t>
            </w:r>
            <w:r w:rsidR="007868AA">
              <w:rPr>
                <w:sz w:val="24"/>
                <w:szCs w:val="24"/>
              </w:rPr>
              <w:t>в соответствие</w:t>
            </w:r>
            <w:r w:rsidR="001D7F7E">
              <w:rPr>
                <w:sz w:val="24"/>
                <w:szCs w:val="24"/>
              </w:rPr>
              <w:t xml:space="preserve"> </w:t>
            </w:r>
            <w:r w:rsidR="007868AA">
              <w:rPr>
                <w:sz w:val="24"/>
                <w:szCs w:val="24"/>
              </w:rPr>
              <w:t>с требованиями Правил противопожарного режима в Российской Федерации</w:t>
            </w:r>
            <w:r w:rsidR="001C37BA">
              <w:rPr>
                <w:sz w:val="24"/>
                <w:szCs w:val="24"/>
              </w:rPr>
              <w:t xml:space="preserve"> (раздел </w:t>
            </w:r>
            <w:r w:rsidR="001C37BA">
              <w:rPr>
                <w:sz w:val="24"/>
                <w:szCs w:val="24"/>
                <w:lang w:val="en-US"/>
              </w:rPr>
              <w:t>V</w:t>
            </w:r>
            <w:r w:rsidR="0090714E">
              <w:rPr>
                <w:sz w:val="24"/>
                <w:szCs w:val="24"/>
                <w:lang w:val="en-US"/>
              </w:rPr>
              <w:t>I</w:t>
            </w:r>
            <w:r w:rsidR="001C37BA" w:rsidRPr="001C37BA">
              <w:rPr>
                <w:sz w:val="24"/>
                <w:szCs w:val="24"/>
              </w:rPr>
              <w:t xml:space="preserve"> </w:t>
            </w:r>
            <w:r w:rsidR="001C37BA">
              <w:rPr>
                <w:sz w:val="24"/>
                <w:szCs w:val="24"/>
              </w:rPr>
              <w:t>Плана)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1D7F7E" w:rsidRPr="001F50DC" w:rsidRDefault="001D7F7E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1D7F7E" w:rsidRPr="006134F9" w:rsidRDefault="001D7F7E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1D7F7E" w:rsidRPr="001F50DC" w:rsidRDefault="001D7F7E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7868AA" w:rsidRPr="001F50DC" w:rsidRDefault="001D7F7E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68AA" w:rsidRPr="0076058A" w:rsidRDefault="0076058A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68AA" w:rsidRPr="00057752" w:rsidRDefault="007868A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B394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B394B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328E9" w:rsidRPr="00B202AE" w:rsidRDefault="002B394B" w:rsidP="000075CF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бесед, инструктажей и занятий с учащимися по пожарной безопасности и действиям при </w:t>
            </w:r>
            <w:r w:rsidR="00127ABF">
              <w:rPr>
                <w:sz w:val="24"/>
                <w:szCs w:val="24"/>
              </w:rPr>
              <w:t>обнаружении признаков пожара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2B394B" w:rsidRPr="001F50DC" w:rsidRDefault="002B394B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2B394B" w:rsidRPr="00B202AE" w:rsidRDefault="002B394B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B394B" w:rsidRPr="00B202AE" w:rsidRDefault="002B394B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  <w:p w:rsidR="002B394B" w:rsidRPr="00B202AE" w:rsidRDefault="002B394B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B394B" w:rsidRPr="00057752" w:rsidRDefault="002B394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A5BB6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A5BB6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328E9" w:rsidRPr="00B202AE" w:rsidRDefault="00F5335D" w:rsidP="0003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экскурсий в </w:t>
            </w:r>
            <w:r w:rsidR="004A473F">
              <w:rPr>
                <w:sz w:val="24"/>
                <w:szCs w:val="24"/>
              </w:rPr>
              <w:t>пожарно-спасательные части</w:t>
            </w:r>
            <w:r>
              <w:rPr>
                <w:sz w:val="24"/>
                <w:szCs w:val="24"/>
              </w:rPr>
              <w:t xml:space="preserve"> </w:t>
            </w:r>
            <w:r w:rsidR="007E1F9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г. Десногорска</w:t>
            </w:r>
            <w:r w:rsidR="007E1F98">
              <w:rPr>
                <w:sz w:val="24"/>
                <w:szCs w:val="24"/>
              </w:rPr>
              <w:t xml:space="preserve"> для учащихся образовательных организаций</w:t>
            </w:r>
            <w:r w:rsidR="004A4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9A5BB6" w:rsidRPr="001F50DC" w:rsidRDefault="009A5BB6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A5BB6" w:rsidRDefault="00145568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A5BB6" w:rsidRPr="00057752" w:rsidRDefault="009A5BB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F1B3A" w:rsidRPr="00057752" w:rsidTr="00F44DC3">
        <w:trPr>
          <w:trHeight w:val="201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5F1B3A" w:rsidRPr="00057752" w:rsidRDefault="006C4C67" w:rsidP="005F1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E654A1">
              <w:rPr>
                <w:b/>
                <w:sz w:val="24"/>
                <w:szCs w:val="24"/>
              </w:rPr>
              <w:t xml:space="preserve">. Отдел министерства внутренних </w:t>
            </w:r>
            <w:r w:rsidR="005F1B3A" w:rsidRPr="00057752">
              <w:rPr>
                <w:b/>
                <w:sz w:val="24"/>
                <w:szCs w:val="24"/>
              </w:rPr>
              <w:t>дел Российской Федерации по городу Десногорску</w:t>
            </w:r>
          </w:p>
        </w:tc>
      </w:tr>
      <w:tr w:rsidR="004E1541" w:rsidRPr="00057752" w:rsidTr="00C45272">
        <w:trPr>
          <w:trHeight w:val="82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E1541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328E9" w:rsidRPr="00244C63" w:rsidRDefault="004E1541" w:rsidP="00BE4A56">
            <w:pPr>
              <w:jc w:val="both"/>
              <w:rPr>
                <w:sz w:val="24"/>
                <w:szCs w:val="24"/>
                <w:highlight w:val="yellow"/>
              </w:rPr>
            </w:pPr>
            <w:r w:rsidRPr="002756E0">
              <w:rPr>
                <w:sz w:val="24"/>
                <w:szCs w:val="24"/>
              </w:rPr>
              <w:t xml:space="preserve">Проведение разъяснительной работы по соблюдению требований пожарной безопасности </w:t>
            </w:r>
            <w:r w:rsidR="00BE4A56" w:rsidRPr="002756E0">
              <w:rPr>
                <w:sz w:val="24"/>
                <w:szCs w:val="24"/>
              </w:rPr>
              <w:t>в ходе</w:t>
            </w:r>
            <w:r w:rsidRPr="002756E0">
              <w:rPr>
                <w:sz w:val="24"/>
                <w:szCs w:val="24"/>
              </w:rPr>
              <w:t xml:space="preserve"> </w:t>
            </w:r>
            <w:r w:rsidR="00C54576" w:rsidRPr="002756E0">
              <w:rPr>
                <w:sz w:val="24"/>
                <w:szCs w:val="24"/>
              </w:rPr>
              <w:t>проведени</w:t>
            </w:r>
            <w:r w:rsidR="00BE4A56" w:rsidRPr="002756E0">
              <w:rPr>
                <w:sz w:val="24"/>
                <w:szCs w:val="24"/>
              </w:rPr>
              <w:t>я</w:t>
            </w:r>
            <w:r w:rsidR="00C54576" w:rsidRPr="002756E0">
              <w:rPr>
                <w:sz w:val="24"/>
                <w:szCs w:val="24"/>
              </w:rPr>
              <w:t xml:space="preserve"> профилактической работы </w:t>
            </w:r>
            <w:r w:rsidR="00533D61" w:rsidRPr="002756E0">
              <w:rPr>
                <w:sz w:val="24"/>
                <w:szCs w:val="24"/>
              </w:rPr>
              <w:t xml:space="preserve">участковыми уполномоченными полиции </w:t>
            </w:r>
            <w:r w:rsidR="00C54576" w:rsidRPr="002756E0">
              <w:rPr>
                <w:sz w:val="24"/>
                <w:szCs w:val="24"/>
              </w:rPr>
              <w:t>с лицами, склонными к совершению правонарушений</w:t>
            </w:r>
            <w:r w:rsidR="00C54576" w:rsidRPr="00533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4E1541" w:rsidRDefault="004E1541" w:rsidP="000E7A21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:rsidR="004E1541" w:rsidRPr="00E923FA" w:rsidRDefault="004E1541" w:rsidP="000E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4E1541" w:rsidRPr="00D973F7" w:rsidRDefault="004E1541" w:rsidP="00213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E1541" w:rsidRPr="00057752" w:rsidRDefault="004E1541" w:rsidP="009B2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E1541" w:rsidRPr="00057752" w:rsidRDefault="004E154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301CAF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2502C2" w:rsidRPr="00384A58">
              <w:rPr>
                <w:b/>
                <w:sz w:val="24"/>
                <w:szCs w:val="24"/>
                <w:lang w:val="en-US"/>
              </w:rPr>
              <w:t>V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</w:p>
        </w:tc>
      </w:tr>
      <w:tr w:rsidR="001F4F5B" w:rsidRPr="00057752" w:rsidTr="00C45272">
        <w:trPr>
          <w:trHeight w:val="82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F4F5B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328E9" w:rsidRPr="0003591B" w:rsidRDefault="001F4F5B" w:rsidP="00FF5162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3591B">
              <w:rPr>
                <w:sz w:val="24"/>
                <w:szCs w:val="24"/>
              </w:rPr>
              <w:t>надзорно</w:t>
            </w:r>
            <w:proofErr w:type="spellEnd"/>
            <w:r w:rsidR="00C766D3">
              <w:rPr>
                <w:sz w:val="24"/>
                <w:szCs w:val="24"/>
              </w:rPr>
              <w:t>-</w:t>
            </w:r>
            <w:r w:rsidRPr="0003591B">
              <w:rPr>
                <w:sz w:val="24"/>
                <w:szCs w:val="24"/>
              </w:rPr>
              <w:t xml:space="preserve">профилактических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F4F5B" w:rsidRDefault="001F4F5B" w:rsidP="000E687A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г.</w:t>
            </w:r>
            <w:r w:rsidRPr="00625D4C"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  <w:r>
              <w:rPr>
                <w:sz w:val="24"/>
                <w:szCs w:val="24"/>
              </w:rPr>
              <w:t xml:space="preserve"> </w:t>
            </w:r>
          </w:p>
          <w:p w:rsidR="001F4F5B" w:rsidRDefault="001F4F5B" w:rsidP="000E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1F4F5B" w:rsidRDefault="001F4F5B" w:rsidP="000E687A">
            <w:pPr>
              <w:jc w:val="center"/>
              <w:rPr>
                <w:sz w:val="24"/>
                <w:szCs w:val="24"/>
              </w:rPr>
            </w:pPr>
          </w:p>
          <w:p w:rsidR="001F4F5B" w:rsidRDefault="001F4F5B" w:rsidP="000E687A">
            <w:pPr>
              <w:jc w:val="center"/>
              <w:rPr>
                <w:sz w:val="24"/>
                <w:szCs w:val="24"/>
              </w:rPr>
            </w:pPr>
          </w:p>
          <w:p w:rsidR="001F4F5B" w:rsidRPr="00310D08" w:rsidRDefault="001F4F5B" w:rsidP="00021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F4F5B" w:rsidRPr="001435A8" w:rsidRDefault="001F4F5B" w:rsidP="004333F0">
            <w:pPr>
              <w:jc w:val="center"/>
              <w:rPr>
                <w:sz w:val="24"/>
                <w:szCs w:val="24"/>
                <w:highlight w:val="yellow"/>
              </w:rPr>
            </w:pPr>
            <w:r w:rsidRPr="004F00DF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F4F5B" w:rsidRPr="00057752" w:rsidRDefault="001F4F5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F4F5B" w:rsidRPr="00057752" w:rsidTr="00C45272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F4F5B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328E9" w:rsidRPr="0003591B" w:rsidRDefault="001F4F5B" w:rsidP="00FF5162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>Доведение до населения, в том числе через средства массовой информации</w:t>
            </w:r>
            <w:r>
              <w:rPr>
                <w:sz w:val="24"/>
                <w:szCs w:val="24"/>
              </w:rPr>
              <w:t xml:space="preserve">, </w:t>
            </w:r>
            <w:r w:rsidRPr="0003591B">
              <w:rPr>
                <w:sz w:val="24"/>
                <w:szCs w:val="24"/>
              </w:rPr>
              <w:t>требований пожарной безопасности</w:t>
            </w:r>
            <w:r>
              <w:rPr>
                <w:sz w:val="24"/>
                <w:szCs w:val="24"/>
              </w:rPr>
              <w:t xml:space="preserve"> и </w:t>
            </w:r>
            <w:r w:rsidRPr="0003591B">
              <w:rPr>
                <w:sz w:val="24"/>
                <w:szCs w:val="24"/>
              </w:rPr>
              <w:t>порядка действий людей при пожарах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F4F5B" w:rsidRPr="00057752" w:rsidRDefault="001F4F5B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F4F5B" w:rsidRPr="001435A8" w:rsidRDefault="006B3139" w:rsidP="00C9378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F4F5B" w:rsidRPr="00057752" w:rsidRDefault="001F4F5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301CAF" w:rsidP="00C93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>. 1 ПСЧ ФГКУ «ОФПС по Смоленской области», 15 ПСЧ ФГКУ «ОФПС по Смоленской области»</w:t>
            </w:r>
          </w:p>
        </w:tc>
      </w:tr>
      <w:tr w:rsidR="0016676A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6676A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6676A" w:rsidRDefault="0016676A" w:rsidP="002420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</w:t>
            </w:r>
            <w:r w:rsidR="0024207D">
              <w:rPr>
                <w:sz w:val="24"/>
                <w:szCs w:val="24"/>
              </w:rPr>
              <w:t>пожарных расчётов</w:t>
            </w:r>
            <w:r>
              <w:rPr>
                <w:sz w:val="24"/>
                <w:szCs w:val="24"/>
              </w:rPr>
              <w:t xml:space="preserve"> в местах проведения массовых мероприятий</w:t>
            </w:r>
            <w:r w:rsidR="00AE6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6676A" w:rsidRDefault="0016676A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1 ПСЧ </w:t>
            </w:r>
          </w:p>
          <w:p w:rsidR="0016676A" w:rsidRDefault="0016676A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«ОФПС по Смоленской области» С.Е. Никитин;</w:t>
            </w:r>
          </w:p>
          <w:p w:rsidR="0016676A" w:rsidRDefault="0016676A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15 ПСЧ </w:t>
            </w:r>
          </w:p>
          <w:p w:rsidR="0016676A" w:rsidRDefault="0016676A" w:rsidP="0042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«ОФПС по Смоленской области» И.В. Козлов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6676A" w:rsidRDefault="0016676A" w:rsidP="00355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  <w:p w:rsidR="0016676A" w:rsidRDefault="0016676A" w:rsidP="00355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6676A" w:rsidRPr="00057752" w:rsidRDefault="0016676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6676A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6676A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6676A" w:rsidRPr="00057752" w:rsidRDefault="0016676A" w:rsidP="00B82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экскурсий </w:t>
            </w:r>
            <w:r w:rsidR="00B82BA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E24A4">
              <w:rPr>
                <w:sz w:val="24"/>
                <w:szCs w:val="24"/>
              </w:rPr>
              <w:t>пожарно-спасательные части</w:t>
            </w:r>
            <w:r>
              <w:rPr>
                <w:sz w:val="24"/>
                <w:szCs w:val="24"/>
              </w:rPr>
              <w:t xml:space="preserve"> для учащихся образовательных организаций</w:t>
            </w:r>
            <w:r w:rsidR="00242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6676A" w:rsidRPr="00057752" w:rsidRDefault="0016676A" w:rsidP="0042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6676A" w:rsidRPr="001435A8" w:rsidRDefault="0016676A" w:rsidP="00C9378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6676A" w:rsidRPr="00057752" w:rsidRDefault="0016676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CA77B8">
        <w:trPr>
          <w:trHeight w:val="41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источников противопожарного водоснабжения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CE1DA3" w:rsidRDefault="00724FCB" w:rsidP="00565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E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ПСЧ </w:t>
            </w:r>
          </w:p>
          <w:p w:rsidR="00724FCB" w:rsidRPr="00057752" w:rsidRDefault="00724FCB" w:rsidP="00565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ФГКУ «ОФПС по Смоленской области»</w:t>
            </w:r>
            <w:r w:rsidR="00CE1DA3">
              <w:rPr>
                <w:sz w:val="24"/>
                <w:szCs w:val="24"/>
              </w:rPr>
              <w:t xml:space="preserve"> И.В. Козлов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957637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301CAF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гаражно-строительные кооперативы, садоводческие товарищества, </w:t>
            </w:r>
            <w:r w:rsidRPr="00390C76">
              <w:rPr>
                <w:b/>
                <w:sz w:val="24"/>
                <w:szCs w:val="24"/>
              </w:rPr>
              <w:t>собственники 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</w:p>
        </w:tc>
      </w:tr>
      <w:tr w:rsidR="00572CC5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72CC5" w:rsidRPr="00057752" w:rsidRDefault="00572C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72CC5" w:rsidRPr="003A0BA8" w:rsidRDefault="00572CC5" w:rsidP="00B86B8D">
            <w:pPr>
              <w:jc w:val="both"/>
              <w:rPr>
                <w:sz w:val="24"/>
                <w:szCs w:val="24"/>
              </w:rPr>
            </w:pPr>
            <w:r w:rsidRPr="00862415">
              <w:rPr>
                <w:sz w:val="24"/>
                <w:szCs w:val="24"/>
              </w:rPr>
              <w:t>Предупреждение палов сухой травяной растительности</w:t>
            </w:r>
            <w:r>
              <w:rPr>
                <w:sz w:val="24"/>
                <w:szCs w:val="24"/>
              </w:rPr>
              <w:t>, бытового и другого мусора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572CC5" w:rsidRPr="003A0BA8" w:rsidRDefault="00572CC5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572CC5" w:rsidRPr="003A0BA8" w:rsidRDefault="00572CC5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 и садоводческих товариществ</w:t>
            </w:r>
            <w:r w:rsidRPr="003A0BA8">
              <w:rPr>
                <w:sz w:val="24"/>
                <w:szCs w:val="24"/>
              </w:rPr>
              <w:t>;</w:t>
            </w:r>
          </w:p>
          <w:p w:rsidR="00572CC5" w:rsidRPr="003A0BA8" w:rsidRDefault="00572CC5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 объектов недвижимого имущества и земельных участков</w:t>
            </w: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572CC5" w:rsidRPr="004B2C22" w:rsidRDefault="00572CC5" w:rsidP="003C186A">
            <w:pPr>
              <w:jc w:val="center"/>
              <w:rPr>
                <w:sz w:val="24"/>
                <w:szCs w:val="24"/>
              </w:rPr>
            </w:pPr>
            <w:r w:rsidRPr="004B2C22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72CC5" w:rsidRPr="00057752" w:rsidRDefault="00572CC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72CC5" w:rsidRPr="00057752" w:rsidTr="00572CC5">
        <w:trPr>
          <w:trHeight w:val="36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72CC5" w:rsidRPr="00057752" w:rsidRDefault="00572C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72CC5" w:rsidRDefault="00572CC5" w:rsidP="00572CC5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>Обеспечение свободных проездов пожарной техники,</w:t>
            </w:r>
            <w:r w:rsidRPr="00705F92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мест для установки пожарной техники у фасадов зданий (сооружений) и площадок для забора воды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72CC5" w:rsidRPr="003E6785" w:rsidRDefault="00572CC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572CC5" w:rsidRPr="004B2C22" w:rsidRDefault="00572CC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72CC5" w:rsidRPr="005C31AD" w:rsidRDefault="00572CC5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572CC5" w:rsidRPr="00057752" w:rsidTr="000C5709">
        <w:trPr>
          <w:trHeight w:val="130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CC5" w:rsidRDefault="00572CC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CC5" w:rsidRDefault="00572CC5" w:rsidP="000C5709">
            <w:pPr>
              <w:jc w:val="both"/>
              <w:rPr>
                <w:sz w:val="24"/>
                <w:szCs w:val="24"/>
              </w:rPr>
            </w:pPr>
            <w:r w:rsidRPr="0044494A">
              <w:rPr>
                <w:sz w:val="24"/>
                <w:szCs w:val="24"/>
              </w:rPr>
              <w:t xml:space="preserve">Очистка от сухой травяной растительности, мусора и других горючих материалов </w:t>
            </w:r>
            <w:r>
              <w:rPr>
                <w:sz w:val="24"/>
                <w:szCs w:val="24"/>
              </w:rPr>
              <w:t xml:space="preserve">подвальных, чердачных и других помещений, участков, </w:t>
            </w:r>
            <w:r w:rsidRPr="0044494A">
              <w:rPr>
                <w:sz w:val="24"/>
                <w:szCs w:val="24"/>
              </w:rPr>
              <w:t>территорий объектов экономики, организаций,</w:t>
            </w:r>
            <w:r>
              <w:rPr>
                <w:sz w:val="24"/>
                <w:szCs w:val="24"/>
              </w:rPr>
              <w:t xml:space="preserve"> садоводческих товариществ, отдельных объектов (строений), </w:t>
            </w:r>
            <w:r w:rsidRPr="00263DA9">
              <w:rPr>
                <w:sz w:val="24"/>
                <w:szCs w:val="24"/>
              </w:rPr>
              <w:t>в том числе граничащих с лесными массивами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CC5" w:rsidRPr="003E6785" w:rsidRDefault="00572CC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CC5" w:rsidRPr="004B2C22" w:rsidRDefault="00572CC5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72CC5" w:rsidRPr="00057752" w:rsidRDefault="00572CC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2D0093">
        <w:trPr>
          <w:trHeight w:val="575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E4407" w:rsidRPr="00057752" w:rsidRDefault="00724FCB" w:rsidP="00F43D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своевременная отправка на </w:t>
            </w:r>
            <w:r w:rsidR="007831B9">
              <w:rPr>
                <w:sz w:val="24"/>
                <w:szCs w:val="24"/>
              </w:rPr>
              <w:t>утилизацию (</w:t>
            </w:r>
            <w:r w:rsidR="00F43D44">
              <w:rPr>
                <w:sz w:val="24"/>
                <w:szCs w:val="24"/>
              </w:rPr>
              <w:t>переработку</w:t>
            </w:r>
            <w:r w:rsidR="007831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отработанных нефтепродуктов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724FCB" w:rsidRPr="003A0BA8" w:rsidRDefault="00724FCB" w:rsidP="008D2545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Руководители </w:t>
            </w:r>
            <w:r w:rsidR="00B9618A">
              <w:rPr>
                <w:sz w:val="24"/>
                <w:szCs w:val="24"/>
              </w:rPr>
              <w:t>предприятий и</w:t>
            </w:r>
            <w:r w:rsidR="00BC192D">
              <w:rPr>
                <w:sz w:val="24"/>
                <w:szCs w:val="24"/>
              </w:rPr>
              <w:t xml:space="preserve"> </w:t>
            </w:r>
            <w:r w:rsidRPr="003A0BA8">
              <w:rPr>
                <w:sz w:val="24"/>
                <w:szCs w:val="24"/>
              </w:rPr>
              <w:t>организаций;</w:t>
            </w:r>
          </w:p>
          <w:p w:rsidR="00724FCB" w:rsidRPr="003A0BA8" w:rsidRDefault="00724FCB" w:rsidP="008D2545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 xml:space="preserve">Председатели </w:t>
            </w:r>
            <w:r w:rsidR="00D010E1">
              <w:rPr>
                <w:sz w:val="24"/>
                <w:szCs w:val="24"/>
              </w:rPr>
              <w:t>гаражно-строительных кооперативов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1435A8" w:rsidRDefault="00084AD8" w:rsidP="003A2EFF">
            <w:pPr>
              <w:jc w:val="center"/>
              <w:rPr>
                <w:sz w:val="24"/>
                <w:szCs w:val="24"/>
                <w:highlight w:val="yellow"/>
              </w:rPr>
            </w:pPr>
            <w:r w:rsidRPr="00084AD8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7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7392F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02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</w:t>
            </w:r>
            <w:r w:rsidRPr="0002690D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7392F" w:rsidRDefault="0037392F" w:rsidP="00E61477">
            <w:pPr>
              <w:jc w:val="center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</w:t>
            </w:r>
          </w:p>
          <w:p w:rsidR="005C5330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5C5330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5C5330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5C5330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5C5330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5C5330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A119BB" w:rsidRDefault="00A119BB" w:rsidP="00E61477">
            <w:pPr>
              <w:jc w:val="center"/>
              <w:rPr>
                <w:sz w:val="24"/>
                <w:szCs w:val="24"/>
              </w:rPr>
            </w:pPr>
          </w:p>
          <w:p w:rsidR="005C5330" w:rsidRPr="00793237" w:rsidRDefault="005C5330" w:rsidP="00E61477">
            <w:pPr>
              <w:jc w:val="center"/>
              <w:rPr>
                <w:sz w:val="24"/>
                <w:szCs w:val="24"/>
              </w:rPr>
            </w:pPr>
          </w:p>
          <w:p w:rsidR="0037392F" w:rsidRPr="00793237" w:rsidRDefault="0037392F" w:rsidP="00E61477">
            <w:pPr>
              <w:jc w:val="center"/>
              <w:rPr>
                <w:sz w:val="24"/>
                <w:szCs w:val="24"/>
              </w:rPr>
            </w:pPr>
          </w:p>
          <w:p w:rsidR="0037392F" w:rsidRPr="00793237" w:rsidRDefault="0037392F" w:rsidP="00E614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7392F" w:rsidRPr="00084AD8" w:rsidRDefault="0037392F" w:rsidP="003A2EFF">
            <w:pPr>
              <w:jc w:val="center"/>
              <w:rPr>
                <w:sz w:val="24"/>
                <w:szCs w:val="24"/>
              </w:rPr>
            </w:pPr>
            <w:r w:rsidRPr="00084AD8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83D2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83D23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83D23" w:rsidRDefault="00683D23" w:rsidP="009E6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территории, зданий, помещений в соответствие </w:t>
            </w:r>
            <w:r w:rsidR="0043745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с требованиями</w:t>
            </w:r>
            <w:r w:rsidR="00B462B0">
              <w:rPr>
                <w:sz w:val="24"/>
                <w:szCs w:val="24"/>
              </w:rPr>
              <w:t xml:space="preserve"> Правил противопожарного режима в Российской Федерации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83D23" w:rsidRPr="00793237" w:rsidRDefault="00683D2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83D23" w:rsidRPr="00084AD8" w:rsidRDefault="00A01717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83D23" w:rsidRPr="00057752" w:rsidRDefault="00683D2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7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7392F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7392F" w:rsidRDefault="0037392F" w:rsidP="009E6D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7392F" w:rsidRPr="00793237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7392F" w:rsidRPr="00084AD8" w:rsidRDefault="0037392F" w:rsidP="003A2EFF">
            <w:pPr>
              <w:jc w:val="center"/>
              <w:rPr>
                <w:sz w:val="24"/>
                <w:szCs w:val="24"/>
              </w:rPr>
            </w:pPr>
            <w:r w:rsidRPr="00084AD8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7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7392F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119BB" w:rsidRPr="00057752" w:rsidRDefault="0037392F" w:rsidP="002B1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тренировок по эвакуации людей 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7392F" w:rsidRPr="00793237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7392F" w:rsidRDefault="0037392F" w:rsidP="0002690D">
            <w:pPr>
              <w:jc w:val="center"/>
            </w:pPr>
            <w:r w:rsidRPr="00096F5A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7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7392F" w:rsidRPr="00057752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2A2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 w:rsidR="006134F9">
              <w:rPr>
                <w:sz w:val="24"/>
                <w:szCs w:val="24"/>
              </w:rPr>
              <w:t xml:space="preserve">систем оповещения о пожаре, </w:t>
            </w:r>
            <w:r w:rsidR="002A29D0">
              <w:rPr>
                <w:sz w:val="24"/>
                <w:szCs w:val="24"/>
              </w:rPr>
              <w:t>первичных средств пожаротушения</w:t>
            </w:r>
            <w:r w:rsidR="006134F9">
              <w:rPr>
                <w:sz w:val="24"/>
                <w:szCs w:val="24"/>
              </w:rPr>
              <w:t xml:space="preserve"> и</w:t>
            </w:r>
            <w:r w:rsidR="005545DE">
              <w:rPr>
                <w:sz w:val="24"/>
                <w:szCs w:val="24"/>
              </w:rPr>
              <w:t xml:space="preserve"> наружных источников</w:t>
            </w:r>
            <w:r w:rsidR="00A31B77">
              <w:rPr>
                <w:sz w:val="24"/>
                <w:szCs w:val="24"/>
              </w:rPr>
              <w:t xml:space="preserve"> противопожарного водоснабжения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7392F" w:rsidRPr="00793237" w:rsidRDefault="0037392F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7392F" w:rsidRDefault="0037392F" w:rsidP="0002690D">
            <w:pPr>
              <w:jc w:val="center"/>
            </w:pPr>
            <w:r w:rsidRPr="00096F5A">
              <w:rPr>
                <w:sz w:val="24"/>
                <w:szCs w:val="24"/>
              </w:rPr>
              <w:t>15.05.2019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7392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7392F" w:rsidRDefault="006C53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7392F" w:rsidRDefault="0037392F" w:rsidP="00F92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сведений о выполнении мероприятий </w:t>
            </w:r>
            <w:r w:rsidR="00B8798B">
              <w:rPr>
                <w:sz w:val="24"/>
                <w:szCs w:val="24"/>
              </w:rPr>
              <w:t xml:space="preserve">по Плану </w:t>
            </w:r>
            <w:r>
              <w:rPr>
                <w:sz w:val="24"/>
                <w:szCs w:val="24"/>
              </w:rPr>
              <w:t xml:space="preserve">месячника пожарной безопасности в Управление по делам ГО </w:t>
            </w:r>
            <w:r w:rsidR="00B8798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и ЧС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7392F" w:rsidRPr="00793237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7392F" w:rsidRDefault="0037392F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7392F" w:rsidRPr="00057752" w:rsidRDefault="0037392F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EC4504" w:rsidRDefault="006473AA" w:rsidP="006473AA">
      <w:pPr>
        <w:jc w:val="both"/>
        <w:rPr>
          <w:sz w:val="16"/>
          <w:szCs w:val="16"/>
          <w:u w:val="single"/>
        </w:rPr>
      </w:pPr>
    </w:p>
    <w:sectPr w:rsidR="006473AA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2B0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24"/>
    <w:rsid w:val="002E6383"/>
    <w:rsid w:val="002E6810"/>
    <w:rsid w:val="002E7EA2"/>
    <w:rsid w:val="002F167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4C9E"/>
    <w:rsid w:val="0067592C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25BE"/>
    <w:rsid w:val="008328D7"/>
    <w:rsid w:val="00834D74"/>
    <w:rsid w:val="008355F2"/>
    <w:rsid w:val="00836648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2F1C"/>
    <w:rsid w:val="008F3112"/>
    <w:rsid w:val="008F43B5"/>
    <w:rsid w:val="008F50DA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1B77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5388"/>
    <w:rsid w:val="00A5547D"/>
    <w:rsid w:val="00A555E1"/>
    <w:rsid w:val="00A5649D"/>
    <w:rsid w:val="00A572A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32"/>
    <w:rsid w:val="00BB71A0"/>
    <w:rsid w:val="00BB7A82"/>
    <w:rsid w:val="00BB7B2B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601E"/>
    <w:rsid w:val="00C0794D"/>
    <w:rsid w:val="00C104E6"/>
    <w:rsid w:val="00C10B89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5272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31A5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8AD"/>
    <w:rsid w:val="00D94861"/>
    <w:rsid w:val="00D9665B"/>
    <w:rsid w:val="00D973F7"/>
    <w:rsid w:val="00DA18FB"/>
    <w:rsid w:val="00DA1A30"/>
    <w:rsid w:val="00DA3019"/>
    <w:rsid w:val="00DA3A92"/>
    <w:rsid w:val="00DA4026"/>
    <w:rsid w:val="00DA4C0A"/>
    <w:rsid w:val="00DA5BF1"/>
    <w:rsid w:val="00DA6E83"/>
    <w:rsid w:val="00DB1017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11186"/>
    <w:rsid w:val="00F1381E"/>
    <w:rsid w:val="00F152BD"/>
    <w:rsid w:val="00F204C7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15B5-474E-470C-831E-054C2F3B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6426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Аксенова</cp:lastModifiedBy>
  <cp:revision>374</cp:revision>
  <cp:lastPrinted>2019-03-25T05:30:00Z</cp:lastPrinted>
  <dcterms:created xsi:type="dcterms:W3CDTF">2007-03-30T12:23:00Z</dcterms:created>
  <dcterms:modified xsi:type="dcterms:W3CDTF">2019-03-28T06:10:00Z</dcterms:modified>
</cp:coreProperties>
</file>