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66" w:rsidRPr="00845766" w:rsidRDefault="00845766" w:rsidP="00845766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Приложение № 1</w:t>
      </w:r>
    </w:p>
    <w:p w:rsidR="00845766" w:rsidRPr="00845766" w:rsidRDefault="00845766" w:rsidP="00845766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к Положению о </w:t>
      </w:r>
      <w:proofErr w:type="gramStart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муниципальном</w:t>
      </w:r>
      <w:proofErr w:type="gramEnd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 лесном контроля </w:t>
      </w:r>
    </w:p>
    <w:p w:rsidR="00845766" w:rsidRPr="00845766" w:rsidRDefault="00845766" w:rsidP="00845766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 xml:space="preserve">в границах муниципального образования </w:t>
      </w:r>
    </w:p>
    <w:p w:rsidR="00845766" w:rsidRPr="00845766" w:rsidRDefault="00845766" w:rsidP="00845766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zh-CN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  <w:t>«город Десногорск» Смоленской области</w:t>
      </w:r>
    </w:p>
    <w:p w:rsidR="00845766" w:rsidRPr="00845766" w:rsidRDefault="00845766" w:rsidP="00845766">
      <w:pPr>
        <w:suppressAutoHyphens/>
        <w:autoSpaceDE w:val="0"/>
        <w:spacing w:after="0" w:line="264" w:lineRule="auto"/>
        <w:jc w:val="righ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zh-CN"/>
        </w:rPr>
      </w:pPr>
    </w:p>
    <w:p w:rsidR="00845766" w:rsidRPr="00845766" w:rsidRDefault="00845766" w:rsidP="00845766">
      <w:pPr>
        <w:widowControl w:val="0"/>
        <w:autoSpaceDE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0" w:name="Par381"/>
      <w:bookmarkEnd w:id="0"/>
    </w:p>
    <w:p w:rsidR="00845766" w:rsidRPr="00845766" w:rsidRDefault="00845766" w:rsidP="00845766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45766">
        <w:rPr>
          <w:rFonts w:ascii="Times New Roman" w:eastAsia="Calibri" w:hAnsi="Times New Roman" w:cs="Times New Roman"/>
          <w:b/>
          <w:bCs/>
          <w:color w:val="404040"/>
          <w:sz w:val="24"/>
          <w:szCs w:val="24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45766" w:rsidRPr="00845766" w:rsidRDefault="00845766" w:rsidP="00845766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Calibri" w:hAnsi="Times New Roman" w:cs="Times New Roman"/>
          <w:b/>
          <w:bCs/>
          <w:color w:val="404040"/>
          <w:sz w:val="24"/>
          <w:szCs w:val="24"/>
          <w:lang w:eastAsia="zh-CN"/>
        </w:rPr>
      </w:pPr>
      <w:r w:rsidRPr="00845766">
        <w:rPr>
          <w:rFonts w:ascii="Times New Roman" w:eastAsia="Calibri" w:hAnsi="Times New Roman" w:cs="Times New Roman"/>
          <w:b/>
          <w:bCs/>
          <w:color w:val="404040"/>
          <w:sz w:val="24"/>
          <w:szCs w:val="24"/>
          <w:lang w:eastAsia="zh-CN"/>
        </w:rPr>
        <w:t>проверок при осуществлении муниципального лесного контроля</w:t>
      </w:r>
    </w:p>
    <w:p w:rsidR="00845766" w:rsidRPr="00845766" w:rsidRDefault="00845766" w:rsidP="00845766">
      <w:pPr>
        <w:suppressAutoHyphens/>
        <w:autoSpaceDE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zh-CN"/>
        </w:rPr>
      </w:pP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1. Несоответствие площади используемого гр</w:t>
      </w:r>
      <w:bookmarkStart w:id="1" w:name="_GoBack"/>
      <w:bookmarkEnd w:id="1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ажданином, юридическим лицом, индивидуальным предпринимателем лесного участка площади лесного участка, сведения о которой содержатся в Государственном лесном реестре.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2. Отсутствие в Государственном лесном реестре сведений о правах на используемый гражданином, юридическим лицом, индивидуальным предпринимателем лесной участок.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3. Несоответствие использования гражданином, юридическим лицом, индивидуальным предпринимателем лесного участка целевому назначению. 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4. Неисполнение обязанности по приведению лесного участка в состояние, пригодное для использования по целевому назначению.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5. Незаконная вырубка на лесном участке.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6. Пожар на лесном участке.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7. Самовольный захват прилегающей к лесному участку территории.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8. Захламление или загрязнение лесного участка отходами производства и (или) потребления. 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9. </w:t>
      </w:r>
      <w:proofErr w:type="gramStart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Трехкратное и более увеличение объема (куб. м) проводимых операций в сфере приемки, перевозки, переработки и хранения древесины,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(с 2023 года – по данным федеральной государственной информационной системы лесного комплекса</w:t>
      </w:r>
      <w:proofErr w:type="gramEnd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по сравнению с аналогичным периодом предыдущего календарного года.</w:t>
      </w:r>
    </w:p>
    <w:p w:rsidR="00845766" w:rsidRPr="00845766" w:rsidRDefault="00845766" w:rsidP="0084576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10. Объем (куб. м) древесины, реализованной за последние 3 </w:t>
      </w:r>
      <w:proofErr w:type="gramStart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календарных</w:t>
      </w:r>
      <w:proofErr w:type="gramEnd"/>
      <w:r w:rsidRPr="00845766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года, превышает суммарный объем (куб. м) заготовленной и приобретенной древесины за последние 3 календарных года.</w:t>
      </w:r>
    </w:p>
    <w:p w:rsidR="002B4C7B" w:rsidRDefault="002B4C7B"/>
    <w:sectPr w:rsidR="002B4C7B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80"/>
    <w:rsid w:val="002748F3"/>
    <w:rsid w:val="002B4C7B"/>
    <w:rsid w:val="00670080"/>
    <w:rsid w:val="0084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2026-05-22T07:02:00Z</dcterms:created>
  <dcterms:modified xsi:type="dcterms:W3CDTF">2026-05-22T07:03:00Z</dcterms:modified>
</cp:coreProperties>
</file>