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P123"/>
      <w:bookmarkStart w:id="2" w:name="_GoBack"/>
      <w:bookmarkStart w:id="3" w:name="P123"/>
      <w:bookmarkEnd w:id="2"/>
      <w:bookmarkEnd w:id="3"/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3"/>
      <w:bookmarkEnd w:id="4"/>
      <w:r>
        <w:rPr>
          <w:rFonts w:cs="Times New Roman" w:ascii="Times New Roman" w:hAnsi="Times New Roman"/>
          <w:sz w:val="24"/>
          <w:szCs w:val="24"/>
        </w:rPr>
        <w:t>Отчет о предварительной оценке по результатам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оценки регулирующего воздействия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Краткое описание предлагаемого правового регулирования в части положений,  которые изменяют содержание прав и обязанностей субъектов предпринимательской и  инвестиционной деятельности, а также содержание или порядок реализации полномочий  Администрации муниципального образования «город Десногорск» Смоленской области в отношениях с данными субъектами (далее – Администрация).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Проект Административного регламента предоставления муниципальной услуги Администрации муниципального образования </w:t>
            </w:r>
            <w:r>
              <w:rPr>
                <w:rFonts w:eastAsia="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eastAsia="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Предварительное согласование предоставления земельного участка</w:t>
            </w: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(далее – проект Административного регламента) разработан в соответствии с Федеральным законом от 27.07.2010 № 210-ФЗ «Об организации предоставления государственных и муниципальных услуг», 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4"/>
                <w:szCs w:val="24"/>
                <w:lang w:eastAsia="en-US"/>
              </w:rPr>
              <w:t xml:space="preserve">со ст. 55 Градостроительного кодекса Российской Федерации, </w:t>
            </w: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Федеральным законом от 11.07.2007 № 209-ФЗ «О развитии малого и среднего предпринимательства в Российской Федерации».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Административного регламента </w:t>
            </w:r>
            <w:r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>
              <w:rPr/>
              <w:t>физическими, юридическими лицами, индивидуальными предпринимателями</w:t>
            </w:r>
            <w:r>
              <w:rPr>
                <w:color w:val="000000" w:themeColor="text1"/>
                <w:spacing w:val="2"/>
              </w:rPr>
              <w:t>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Сведения о проблеме, на решение которой направлено предлагаемое правовое   регулирование,  оценка негативных последствий, порождаемых наличием данной проблемы.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/>
              <w:t xml:space="preserve">Проект Административного регламента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      </w:r>
            <w:r>
              <w:rPr>
                <w:color w:val="000000" w:themeColor="text1"/>
              </w:rPr>
              <w:t>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города Десногорска.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Административного регламента полностью соответствует целям и приоритетам государственной политики и направлениям деятельности Администрации муниципального образования.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Оценка расходов бюджета города Десногорска, а также снижение доходов бюджета  города Десногорска в связи с реализацией предлагаемого правового регулирования с использованием количественных методов.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и реализация проекта Административного регламента не потребует финансирования за счет средств местного бюджета.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Описание рассмотренных возможных альтернативных вариантов предлагаемого  правового регулирования (необходимые мероприятия, результат оценки последствий).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Возможные альтернативные варианты правового регулирования отсутствуют.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Описание основных групп  субъектов предпринимательской и инвестиционной  деятельности, интересы которых будут затронуты предлагаемым правовым регулированием.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Проектом Административного регламента затрагиваются интересы физических, юридических лица, индивидуальных предпринимателей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Оценка изменений расходов и доходов субъектов предпринимательской и инвестиционной деятельности на осуществление такой деятельности, связанных с  необходимостью соблюдать введенные обязанности, запреты и ограничения, возлагаемые на  них предлагаемым правовым регулированием, с использованием количественных методов.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проекта Административного регламента не повлечет изменения расходов субъектов малого и среднего предпринимательства.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Сведения о результатах проведенных публичных консультаций (в случае их проведения) и срок, в течение которого принимались предложения в связи с размещением   уведомления о публичных консультациях по разработке предлагаемого правового регулирования.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Публичные консультации не проводились.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eastAsia="ru-RU"/>
        </w:rPr>
        <w:t>Заместитель Главы муниципального</w:t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eastAsia="ru-RU"/>
        </w:rPr>
        <w:t>образования председатель Комитета                                                                            А.В. Соловьев</w:t>
      </w:r>
    </w:p>
    <w:sectPr>
      <w:headerReference w:type="default" r:id="rId2"/>
      <w:type w:val="nextPage"/>
      <w:pgSz w:w="11906" w:h="16838"/>
      <w:pgMar w:left="1418" w:right="567" w:header="709" w:top="993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14104303"/>
    </w:sdtPr>
    <w:sdtContent>
      <w:p>
        <w:pPr>
          <w:pStyle w:val="Style1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5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c072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bb55bd"/>
    <w:pPr>
      <w:keepNext w:val="true"/>
      <w:ind w:left="708" w:hanging="0"/>
      <w:outlineLvl w:val="1"/>
    </w:pPr>
    <w:rPr>
      <w:sz w:val="28"/>
      <w:szCs w:val="20"/>
    </w:rPr>
  </w:style>
  <w:style w:type="paragraph" w:styleId="3">
    <w:name w:val="Heading 3"/>
    <w:basedOn w:val="Normal"/>
    <w:next w:val="Normal"/>
    <w:link w:val="30"/>
    <w:semiHidden/>
    <w:unhideWhenUsed/>
    <w:qFormat/>
    <w:rsid w:val="00bb55bd"/>
    <w:pPr>
      <w:keepNext w:val="true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Normal"/>
    <w:next w:val="Normal"/>
    <w:link w:val="40"/>
    <w:semiHidden/>
    <w:unhideWhenUsed/>
    <w:qFormat/>
    <w:rsid w:val="00bb55bd"/>
    <w:pPr>
      <w:keepNext w:val="true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Normal"/>
    <w:next w:val="Normal"/>
    <w:link w:val="60"/>
    <w:semiHidden/>
    <w:unhideWhenUsed/>
    <w:qFormat/>
    <w:rsid w:val="00bb55bd"/>
    <w:pPr>
      <w:keepNext w:val="true"/>
      <w:jc w:val="center"/>
      <w:outlineLvl w:val="5"/>
    </w:pPr>
    <w:rPr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bb55b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bb55bd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bb55bd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bb55bd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rsid w:val="00bb55bd"/>
    <w:rPr>
      <w:rFonts w:ascii="Tahoma" w:hAnsi="Tahoma" w:eastAsia="Times New Roman" w:cs="Tahom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link w:val="a6"/>
    <w:uiPriority w:val="99"/>
    <w:qFormat/>
    <w:rsid w:val="0088572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basedOn w:val="DefaultParagraphFont"/>
    <w:link w:val="a8"/>
    <w:uiPriority w:val="99"/>
    <w:qFormat/>
    <w:rsid w:val="0088572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6296a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c072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b55bd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bb55b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421a36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Обычный1"/>
    <w:qFormat/>
    <w:rsid w:val="00421a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99571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16"/>
      <w:szCs w:val="16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7"/>
    <w:uiPriority w:val="99"/>
    <w:unhideWhenUsed/>
    <w:rsid w:val="008857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9"/>
    <w:uiPriority w:val="99"/>
    <w:unhideWhenUsed/>
    <w:rsid w:val="008857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473a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243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2b4f1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4E9F-1242-4619-AFA9-B9742DA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LibreOffice/7.0.1.2$Windows_x86 LibreOffice_project/7cbcfc562f6eb6708b5ff7d7397325de9e764452</Application>
  <Pages>2</Pages>
  <Words>425</Words>
  <Characters>3637</Characters>
  <CharactersWithSpaces>4133</CharactersWithSpaces>
  <Paragraphs>22</Paragraphs>
  <Company>gochs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2022-09-07T11:49:00Z</dcterms:created>
  <dc:creator>Gorelova</dc:creator>
  <dc:description/>
  <dc:language>ru-RU</dc:language>
  <cp:lastModifiedBy/>
  <cp:lastPrinted>2022-09-07T11:20:00Z</cp:lastPrinted>
  <dcterms:modified xsi:type="dcterms:W3CDTF">2023-03-14T09:45:21Z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gochs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