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DD" w:rsidRPr="00CC0408" w:rsidRDefault="002F4BDD" w:rsidP="002F4BDD">
      <w:pPr>
        <w:shd w:val="clear" w:color="auto" w:fill="FFFFFF"/>
        <w:jc w:val="right"/>
        <w:textAlignment w:val="baseline"/>
        <w:rPr>
          <w:color w:val="auto"/>
          <w:sz w:val="24"/>
          <w:szCs w:val="24"/>
        </w:rPr>
      </w:pPr>
      <w:r w:rsidRPr="00CC0408">
        <w:rPr>
          <w:rStyle w:val="a3"/>
          <w:b w:val="0"/>
          <w:bCs/>
          <w:color w:val="auto"/>
          <w:sz w:val="24"/>
          <w:szCs w:val="24"/>
        </w:rPr>
        <w:t>Приложение № 1</w:t>
      </w:r>
    </w:p>
    <w:p w:rsidR="002F4BDD" w:rsidRPr="00CC0408" w:rsidRDefault="002F4BDD" w:rsidP="002F4BDD">
      <w:pPr>
        <w:tabs>
          <w:tab w:val="left" w:pos="390"/>
        </w:tabs>
        <w:ind w:firstLine="5670"/>
        <w:jc w:val="right"/>
        <w:rPr>
          <w:color w:val="auto"/>
          <w:sz w:val="24"/>
          <w:szCs w:val="24"/>
        </w:rPr>
      </w:pPr>
      <w:r w:rsidRPr="00CC0408">
        <w:rPr>
          <w:color w:val="auto"/>
          <w:sz w:val="24"/>
          <w:szCs w:val="24"/>
        </w:rPr>
        <w:t xml:space="preserve">к постановлению Главы </w:t>
      </w:r>
    </w:p>
    <w:p w:rsidR="002F4BDD" w:rsidRPr="00CC0408" w:rsidRDefault="002F4BDD" w:rsidP="002F4BDD">
      <w:pPr>
        <w:tabs>
          <w:tab w:val="left" w:pos="390"/>
        </w:tabs>
        <w:ind w:firstLine="5670"/>
        <w:jc w:val="right"/>
        <w:rPr>
          <w:color w:val="auto"/>
          <w:sz w:val="24"/>
          <w:szCs w:val="24"/>
        </w:rPr>
      </w:pPr>
      <w:r w:rsidRPr="00CC0408">
        <w:rPr>
          <w:color w:val="auto"/>
          <w:sz w:val="24"/>
          <w:szCs w:val="24"/>
        </w:rPr>
        <w:t>муниципального образования</w:t>
      </w:r>
    </w:p>
    <w:p w:rsidR="002F4BDD" w:rsidRPr="00CC0408" w:rsidRDefault="002F4BDD" w:rsidP="002F4BDD">
      <w:pPr>
        <w:shd w:val="clear" w:color="auto" w:fill="FFFFFF"/>
        <w:jc w:val="right"/>
        <w:textAlignment w:val="baseline"/>
        <w:rPr>
          <w:color w:val="auto"/>
          <w:sz w:val="24"/>
          <w:szCs w:val="24"/>
        </w:rPr>
      </w:pPr>
      <w:r w:rsidRPr="00CC0408">
        <w:rPr>
          <w:rStyle w:val="a3"/>
          <w:b w:val="0"/>
          <w:bCs/>
          <w:color w:val="auto"/>
          <w:spacing w:val="2"/>
          <w:kern w:val="2"/>
          <w:sz w:val="24"/>
          <w:szCs w:val="24"/>
        </w:rPr>
        <w:t xml:space="preserve"> «город Десногорск» Смоленской области</w:t>
      </w:r>
    </w:p>
    <w:p w:rsidR="002F4BDD" w:rsidRPr="00CC0408" w:rsidRDefault="002F4BDD" w:rsidP="002F4BDD">
      <w:pPr>
        <w:jc w:val="right"/>
        <w:rPr>
          <w:bCs/>
          <w:color w:val="auto"/>
          <w:spacing w:val="2"/>
          <w:kern w:val="2"/>
          <w:sz w:val="24"/>
          <w:szCs w:val="24"/>
        </w:rPr>
      </w:pPr>
      <w:r w:rsidRPr="00CC0408">
        <w:rPr>
          <w:bCs/>
          <w:color w:val="auto"/>
          <w:spacing w:val="2"/>
          <w:kern w:val="2"/>
          <w:sz w:val="24"/>
          <w:szCs w:val="24"/>
        </w:rPr>
        <w:t>«</w:t>
      </w:r>
      <w:r>
        <w:rPr>
          <w:bCs/>
          <w:color w:val="auto"/>
          <w:spacing w:val="2"/>
          <w:kern w:val="2"/>
          <w:sz w:val="24"/>
          <w:szCs w:val="24"/>
          <w:u w:val="single"/>
        </w:rPr>
        <w:t>22</w:t>
      </w:r>
      <w:r w:rsidRPr="00CC0408">
        <w:rPr>
          <w:bCs/>
          <w:color w:val="auto"/>
          <w:spacing w:val="2"/>
          <w:kern w:val="2"/>
          <w:sz w:val="24"/>
          <w:szCs w:val="24"/>
        </w:rPr>
        <w:t xml:space="preserve">» </w:t>
      </w:r>
      <w:r>
        <w:rPr>
          <w:bCs/>
          <w:color w:val="auto"/>
          <w:spacing w:val="2"/>
          <w:kern w:val="2"/>
          <w:sz w:val="24"/>
          <w:szCs w:val="24"/>
          <w:u w:val="single"/>
        </w:rPr>
        <w:t>декабря</w:t>
      </w:r>
      <w:r w:rsidRPr="00CC0408">
        <w:rPr>
          <w:bCs/>
          <w:color w:val="auto"/>
          <w:spacing w:val="2"/>
          <w:kern w:val="2"/>
          <w:sz w:val="24"/>
          <w:szCs w:val="24"/>
        </w:rPr>
        <w:t xml:space="preserve"> 2022 № </w:t>
      </w:r>
      <w:r>
        <w:rPr>
          <w:bCs/>
          <w:color w:val="auto"/>
          <w:spacing w:val="2"/>
          <w:kern w:val="2"/>
          <w:sz w:val="24"/>
          <w:szCs w:val="24"/>
          <w:u w:val="single"/>
        </w:rPr>
        <w:t>13</w:t>
      </w:r>
    </w:p>
    <w:p w:rsidR="002F4BDD" w:rsidRPr="00CC0408" w:rsidRDefault="002F4BDD" w:rsidP="002F4BDD">
      <w:pPr>
        <w:jc w:val="right"/>
        <w:rPr>
          <w:bCs/>
          <w:color w:val="auto"/>
          <w:spacing w:val="2"/>
          <w:kern w:val="2"/>
          <w:sz w:val="28"/>
          <w:szCs w:val="28"/>
          <w:u w:val="single"/>
        </w:rPr>
      </w:pPr>
    </w:p>
    <w:p w:rsidR="002F4BDD" w:rsidRPr="00CC0408" w:rsidRDefault="002F4BDD" w:rsidP="002F4BDD">
      <w:pPr>
        <w:jc w:val="right"/>
        <w:rPr>
          <w:bCs/>
          <w:spacing w:val="2"/>
          <w:kern w:val="2"/>
          <w:sz w:val="24"/>
          <w:szCs w:val="28"/>
          <w:u w:val="single"/>
        </w:rPr>
      </w:pPr>
      <w:r w:rsidRPr="00CC0408">
        <w:rPr>
          <w:bCs/>
          <w:color w:val="auto"/>
          <w:spacing w:val="2"/>
          <w:kern w:val="2"/>
          <w:sz w:val="24"/>
          <w:szCs w:val="28"/>
          <w:u w:val="single"/>
        </w:rPr>
        <w:t>ПРОЕКТ</w:t>
      </w:r>
    </w:p>
    <w:p w:rsidR="002F4BDD" w:rsidRDefault="002F4BDD" w:rsidP="002F4BDD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2F4BDD" w:rsidRPr="00AB2633" w:rsidRDefault="002F4BDD" w:rsidP="002F4BDD">
      <w:pPr>
        <w:widowControl w:val="0"/>
        <w:suppressAutoHyphens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AB2633">
        <w:rPr>
          <w:color w:val="auto"/>
          <w:sz w:val="24"/>
          <w:szCs w:val="24"/>
          <w:lang w:eastAsia="ru-RU"/>
        </w:rPr>
        <w:t>Внести в Правил</w:t>
      </w:r>
      <w:r>
        <w:rPr>
          <w:color w:val="auto"/>
          <w:sz w:val="24"/>
          <w:szCs w:val="24"/>
          <w:lang w:eastAsia="ru-RU"/>
        </w:rPr>
        <w:t>а</w:t>
      </w:r>
      <w:r w:rsidRPr="00AB2633">
        <w:rPr>
          <w:color w:val="auto"/>
          <w:sz w:val="24"/>
          <w:szCs w:val="24"/>
          <w:lang w:eastAsia="ru-RU"/>
        </w:rPr>
        <w:t xml:space="preserve"> благоустройства территории  муниципального образования «город Десногорск» Смоленской  области, утвержденные решением </w:t>
      </w:r>
      <w:proofErr w:type="spellStart"/>
      <w:r w:rsidRPr="00AB2633">
        <w:rPr>
          <w:color w:val="auto"/>
          <w:sz w:val="24"/>
          <w:szCs w:val="24"/>
          <w:lang w:eastAsia="ru-RU"/>
        </w:rPr>
        <w:t>Десногорского</w:t>
      </w:r>
      <w:proofErr w:type="spellEnd"/>
      <w:r w:rsidRPr="00AB2633">
        <w:rPr>
          <w:color w:val="auto"/>
          <w:sz w:val="24"/>
          <w:szCs w:val="24"/>
          <w:lang w:eastAsia="ru-RU"/>
        </w:rPr>
        <w:t xml:space="preserve"> городского Совета  от 08.09.2022 № 275, следующие изменения:</w:t>
      </w:r>
    </w:p>
    <w:p w:rsidR="002F4BDD" w:rsidRPr="00AB2633" w:rsidRDefault="002F4BDD" w:rsidP="002F4BDD">
      <w:pPr>
        <w:widowControl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r>
        <w:rPr>
          <w:color w:val="auto"/>
          <w:sz w:val="24"/>
          <w:szCs w:val="24"/>
          <w:lang w:val="en-US" w:eastAsia="ru-RU"/>
        </w:rPr>
        <w:t>I</w:t>
      </w:r>
      <w:r w:rsidRPr="00684AA7">
        <w:rPr>
          <w:color w:val="auto"/>
          <w:sz w:val="24"/>
          <w:szCs w:val="24"/>
          <w:lang w:eastAsia="ru-RU"/>
        </w:rPr>
        <w:t>.</w:t>
      </w:r>
      <w:r w:rsidRPr="00AB2633">
        <w:rPr>
          <w:color w:val="auto"/>
          <w:sz w:val="24"/>
          <w:szCs w:val="24"/>
          <w:lang w:eastAsia="ru-RU"/>
        </w:rPr>
        <w:t xml:space="preserve"> </w:t>
      </w:r>
      <w:r>
        <w:rPr>
          <w:color w:val="auto"/>
          <w:sz w:val="24"/>
          <w:szCs w:val="24"/>
          <w:lang w:eastAsia="ru-RU"/>
        </w:rPr>
        <w:t>Статью 48</w:t>
      </w:r>
      <w:r w:rsidRPr="00AB2633">
        <w:rPr>
          <w:color w:val="auto"/>
          <w:sz w:val="24"/>
          <w:szCs w:val="24"/>
          <w:lang w:eastAsia="ru-RU"/>
        </w:rPr>
        <w:t xml:space="preserve"> «Прилегающая территория» изложить в новой редакции:</w:t>
      </w:r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33">
        <w:rPr>
          <w:color w:val="auto"/>
          <w:sz w:val="24"/>
          <w:szCs w:val="24"/>
          <w:lang w:eastAsia="ru-RU"/>
        </w:rPr>
        <w:t>«</w:t>
      </w:r>
      <w:r w:rsidRPr="00AB2633">
        <w:rPr>
          <w:sz w:val="24"/>
          <w:szCs w:val="24"/>
        </w:rPr>
        <w:t>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2. Границы прилегающих территорий определяются при наличии одного из следующих оснований:</w:t>
      </w:r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2633">
        <w:rPr>
          <w:sz w:val="24"/>
          <w:szCs w:val="24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  <w:proofErr w:type="gramEnd"/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2633">
        <w:rPr>
          <w:sz w:val="24"/>
          <w:szCs w:val="24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Hlk20236279"/>
      <w:bookmarkStart w:id="1" w:name="_Hlk6844862"/>
      <w:r w:rsidRPr="00AB2633">
        <w:rPr>
          <w:sz w:val="24"/>
          <w:szCs w:val="24"/>
        </w:rPr>
        <w:t xml:space="preserve">3. </w:t>
      </w:r>
      <w:bookmarkEnd w:id="0"/>
      <w:bookmarkEnd w:id="1"/>
      <w:r w:rsidRPr="00AB2633">
        <w:rPr>
          <w:sz w:val="24"/>
          <w:szCs w:val="24"/>
        </w:rPr>
        <w:t>Границы прилегающей территории на территории муниципального образования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 xml:space="preserve">1) для земельных участков, на которых расположены многоквартирные дома </w:t>
      </w:r>
      <w:r>
        <w:rPr>
          <w:sz w:val="24"/>
          <w:szCs w:val="24"/>
        </w:rPr>
        <w:t xml:space="preserve">                      </w:t>
      </w:r>
      <w:r w:rsidRPr="00AB2633">
        <w:rPr>
          <w:sz w:val="24"/>
          <w:szCs w:val="24"/>
        </w:rPr>
        <w:t>(за исключением многоквартирных домов, земельные участки под которыми не образованы или образованы по границам таких домов), - 3 метра по всему периметру от границы земельного участка;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2) для земельных участков, на которых расположены индивидуальные жилые дома и жилые дома блокированной застройки, - 5 метров по всему периметру от границы земельного участка;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proofErr w:type="gramStart"/>
      <w:r w:rsidRPr="00AB2633">
        <w:rPr>
          <w:sz w:val="24"/>
          <w:szCs w:val="24"/>
        </w:rPr>
        <w:t xml:space="preserve">3) для индивидуальных жилых домов и жилых домов блокированной застройки, земельные участки под которыми не образованы, - 5 метров по всему периметру </w:t>
      </w:r>
      <w:r>
        <w:rPr>
          <w:sz w:val="24"/>
          <w:szCs w:val="24"/>
        </w:rPr>
        <w:t xml:space="preserve">                       </w:t>
      </w:r>
      <w:r w:rsidRPr="00AB2633">
        <w:rPr>
          <w:sz w:val="24"/>
          <w:szCs w:val="24"/>
        </w:rPr>
        <w:t xml:space="preserve">от ограждения территории индивидуального жилого дома или жилого дома блокированной застройки, а в случае отсутствия ограждения - 5 метров по всему периметру </w:t>
      </w:r>
      <w:r>
        <w:rPr>
          <w:sz w:val="24"/>
          <w:szCs w:val="24"/>
        </w:rPr>
        <w:t xml:space="preserve">                            </w:t>
      </w:r>
      <w:r w:rsidRPr="00AB2633">
        <w:rPr>
          <w:sz w:val="24"/>
          <w:szCs w:val="24"/>
        </w:rPr>
        <w:t>от индивидуального жилого дома или жилого дома блокированной застройки;</w:t>
      </w:r>
      <w:proofErr w:type="gramEnd"/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настоящей статьи, - 5 метров по всему периметру от границы земельного участка;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- 10 метров по всему периметру от здания, строения, сооружения;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lastRenderedPageBreak/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настоящей статьи –  5 метров по всему периметру от границы земельного участка;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настоящей статьи, - 10 метров по всему периметру </w:t>
      </w:r>
      <w:r>
        <w:rPr>
          <w:sz w:val="24"/>
          <w:szCs w:val="24"/>
        </w:rPr>
        <w:t xml:space="preserve">              </w:t>
      </w:r>
      <w:r w:rsidRPr="00AB2633">
        <w:rPr>
          <w:sz w:val="24"/>
          <w:szCs w:val="24"/>
        </w:rPr>
        <w:t>от здания, строения, сооружения;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- 5 метров по всему периметру от границы земельного участка;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- 5 метров по всему периметру от границы земельного участка;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10) для земельных участков, на которых ведется строительство зданий, строений, сооружений, - 5 метров от ограждения строительной площадки по всему периметру;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- 10 метров от границ указанных земельных участков по всему периметру;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12) для отдельно стоящих тепловых, трансформаторных подстанций, зданий и сооружений инженерно-технического назначения - 10 метров от указанных объектов по всему периметру;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proofErr w:type="gramStart"/>
      <w:r w:rsidRPr="00AB2633">
        <w:rPr>
          <w:sz w:val="24"/>
          <w:szCs w:val="24"/>
        </w:rPr>
        <w:t xml:space="preserve">13) для садоводческих или огороднических некоммерческих товариществ, а также гаражных кооперативов - 10 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- 10 метров </w:t>
      </w:r>
      <w:r w:rsidRPr="00AB2633">
        <w:rPr>
          <w:i/>
          <w:sz w:val="24"/>
          <w:szCs w:val="24"/>
        </w:rPr>
        <w:t xml:space="preserve"> </w:t>
      </w:r>
      <w:r w:rsidRPr="00AB2633">
        <w:rPr>
          <w:sz w:val="24"/>
          <w:szCs w:val="24"/>
        </w:rPr>
        <w:t>от их ограждений.</w:t>
      </w:r>
      <w:proofErr w:type="gramEnd"/>
    </w:p>
    <w:p w:rsidR="002F4BDD" w:rsidRPr="00AB2633" w:rsidRDefault="002F4BDD" w:rsidP="002F4BDD">
      <w:pPr>
        <w:tabs>
          <w:tab w:val="left" w:pos="64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4. Границы прилегающей территории определяются с учетом следующих ограничений:</w:t>
      </w:r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2633">
        <w:rPr>
          <w:sz w:val="24"/>
          <w:szCs w:val="24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  <w:proofErr w:type="gramEnd"/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3) не допускается пересечение границ прилегающих территорий;</w:t>
      </w:r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F4BDD" w:rsidRPr="00AB2633" w:rsidRDefault="002F4BDD" w:rsidP="002F4B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2633">
        <w:rPr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AB2633">
        <w:rPr>
          <w:sz w:val="24"/>
          <w:szCs w:val="24"/>
        </w:rPr>
        <w:t xml:space="preserve">) границы с другими прилегающими территориями (для исключения вклинивания, </w:t>
      </w:r>
      <w:proofErr w:type="spellStart"/>
      <w:r w:rsidRPr="00AB2633">
        <w:rPr>
          <w:sz w:val="24"/>
          <w:szCs w:val="24"/>
        </w:rPr>
        <w:t>вкрапливания</w:t>
      </w:r>
      <w:proofErr w:type="spellEnd"/>
      <w:r w:rsidRPr="00AB2633">
        <w:rPr>
          <w:sz w:val="24"/>
          <w:szCs w:val="24"/>
        </w:rPr>
        <w:t>, изломанности границ, чересполосицы при определении границ прилегающих территорий).</w:t>
      </w:r>
    </w:p>
    <w:p w:rsidR="002F4BDD" w:rsidRPr="002F4BDD" w:rsidRDefault="002F4BDD" w:rsidP="002F4BDD">
      <w:pPr>
        <w:ind w:firstLine="709"/>
        <w:jc w:val="both"/>
        <w:rPr>
          <w:sz w:val="24"/>
          <w:szCs w:val="24"/>
        </w:rPr>
      </w:pPr>
      <w:bookmarkStart w:id="2" w:name="sub_56"/>
      <w:r w:rsidRPr="00AB2633">
        <w:rPr>
          <w:sz w:val="24"/>
          <w:szCs w:val="24"/>
        </w:rPr>
        <w:t xml:space="preserve">5. 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</w:t>
      </w:r>
      <w:r>
        <w:rPr>
          <w:sz w:val="24"/>
          <w:szCs w:val="24"/>
        </w:rPr>
        <w:t>по границе улично-дорожной сети».</w:t>
      </w:r>
    </w:p>
    <w:bookmarkEnd w:id="2"/>
    <w:p w:rsidR="002F4BDD" w:rsidRPr="00AB2633" w:rsidRDefault="002F4BDD" w:rsidP="002F4BDD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  <w:lang w:val="en-US" w:eastAsia="ru-RU"/>
        </w:rPr>
        <w:t>II</w:t>
      </w:r>
      <w:r w:rsidRPr="00AB2633">
        <w:rPr>
          <w:color w:val="auto"/>
          <w:sz w:val="24"/>
          <w:szCs w:val="24"/>
          <w:lang w:eastAsia="ru-RU"/>
        </w:rPr>
        <w:t xml:space="preserve">. </w:t>
      </w:r>
      <w:r>
        <w:rPr>
          <w:color w:val="auto"/>
          <w:sz w:val="24"/>
          <w:szCs w:val="24"/>
          <w:lang w:eastAsia="ru-RU"/>
        </w:rPr>
        <w:t>Раздел 5</w:t>
      </w:r>
      <w:r w:rsidRPr="00AB2633">
        <w:rPr>
          <w:color w:val="auto"/>
          <w:sz w:val="24"/>
          <w:szCs w:val="24"/>
          <w:lang w:eastAsia="ru-RU"/>
        </w:rPr>
        <w:t xml:space="preserve"> «Организация озеленения территории муниципального образования» дополнить статьей 36.1. «</w:t>
      </w:r>
      <w:r w:rsidRPr="00AB2633">
        <w:rPr>
          <w:sz w:val="24"/>
          <w:szCs w:val="24"/>
        </w:rPr>
        <w:t>Посадка зелёных насаждений» следующего содержания: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«1. Вертикальная планировка территории муниципального образования,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 xml:space="preserve">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</w:t>
      </w:r>
      <w:r>
        <w:rPr>
          <w:sz w:val="24"/>
          <w:szCs w:val="24"/>
        </w:rPr>
        <w:t xml:space="preserve">                           </w:t>
      </w:r>
      <w:r w:rsidRPr="00AB2633">
        <w:rPr>
          <w:sz w:val="24"/>
          <w:szCs w:val="24"/>
        </w:rPr>
        <w:t xml:space="preserve">от загрязнения, размывания, выветривания и смешивания с нижележащим нерастительным грунтом. 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 xml:space="preserve">4. </w:t>
      </w:r>
      <w:bookmarkStart w:id="3" w:name="_Hlk7527352"/>
      <w:r w:rsidRPr="00AB2633">
        <w:rPr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AB2633">
        <w:rPr>
          <w:sz w:val="24"/>
          <w:szCs w:val="24"/>
        </w:rPr>
        <w:t>тропиночной</w:t>
      </w:r>
      <w:proofErr w:type="spellEnd"/>
      <w:r w:rsidRPr="00AB2633">
        <w:rPr>
          <w:sz w:val="24"/>
          <w:szCs w:val="24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"/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5. При посадке зелёных насаждений не допускается: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1) произвольная посадка растений в нарушение существующей технологии;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 xml:space="preserve">2) касание ветвями деревьев </w:t>
      </w:r>
      <w:proofErr w:type="spellStart"/>
      <w:r w:rsidRPr="00AB2633">
        <w:rPr>
          <w:sz w:val="24"/>
          <w:szCs w:val="24"/>
        </w:rPr>
        <w:t>токонесущих</w:t>
      </w:r>
      <w:proofErr w:type="spellEnd"/>
      <w:r w:rsidRPr="00AB2633">
        <w:rPr>
          <w:sz w:val="24"/>
          <w:szCs w:val="24"/>
        </w:rPr>
        <w:t xml:space="preserve"> проводов, закрытие ими указателей адресных единиц и номерных знаков домов, дорожных знаков;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3) посадка деревьев на расстоянии ближе 5 метров до наружной стены здания или сооружения, кустарников - 1,5 м;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4) посадка деревьев на расстоянии ближе 0,7 метров до края тротуара и садовой дорожки, кустарников - 0,5 м;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6) посадка деревьев на расстоянии ближе 4 метров до мачт и опор осветительной сети, мостовых опор и эстакад;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7) посадка деревьев на расстоянии ближе 1,5 метров до подземных сетей газопровода, канализации;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AB2633">
        <w:rPr>
          <w:sz w:val="24"/>
          <w:szCs w:val="24"/>
        </w:rPr>
        <w:t>бесканальной</w:t>
      </w:r>
      <w:proofErr w:type="spellEnd"/>
      <w:r w:rsidRPr="00AB2633">
        <w:rPr>
          <w:sz w:val="24"/>
          <w:szCs w:val="24"/>
        </w:rPr>
        <w:t xml:space="preserve"> прокладке), кустарников - 1 м;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9) посадка деревьев на расстоянии ближе 2 метров до подземных сетей водопровода, дренажа;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Приведенные в подпунктах 3 – 10 настоящей статьи нормы относятся к деревьям с диаметром кроны не более 5 м и должны быть увеличены для деревьев с кроной большего диаметра.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 xml:space="preserve">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AB2633">
        <w:rPr>
          <w:sz w:val="24"/>
          <w:szCs w:val="24"/>
        </w:rPr>
        <w:t>вело-пешеходных</w:t>
      </w:r>
      <w:proofErr w:type="gramEnd"/>
      <w:r w:rsidRPr="00AB2633">
        <w:rPr>
          <w:sz w:val="24"/>
          <w:szCs w:val="24"/>
        </w:rPr>
        <w:t xml:space="preserve"> дорожек.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7. Визуально-композиционные и функциональные связи участков озелененных территорий между собой и с застройкой муниципального образования допускается обеспечивать с помощью объемно-пространственной структуры различных типов зеленых насаждений.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AB2633">
        <w:rPr>
          <w:sz w:val="24"/>
          <w:szCs w:val="24"/>
        </w:rPr>
        <w:t>несмыкание</w:t>
      </w:r>
      <w:proofErr w:type="spellEnd"/>
      <w:r w:rsidRPr="00AB2633">
        <w:rPr>
          <w:sz w:val="24"/>
          <w:szCs w:val="24"/>
        </w:rPr>
        <w:t xml:space="preserve"> крон).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9. В шаговой доступности от многоквартирных домов допускается организовать озелененные территории, предназначенные для прогулок жителей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10. При организации озеленения следует сохранять существующие ландшафты.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2F4BDD" w:rsidRPr="00684AA7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11. Рекомендуемый ассортимент зеленых насаждений представлен в Дизайн</w:t>
      </w:r>
      <w:r>
        <w:rPr>
          <w:sz w:val="24"/>
          <w:szCs w:val="24"/>
        </w:rPr>
        <w:t xml:space="preserve"> Код</w:t>
      </w:r>
      <w:r w:rsidRPr="00AB2633">
        <w:rPr>
          <w:sz w:val="24"/>
          <w:szCs w:val="24"/>
        </w:rPr>
        <w:t>»</w:t>
      </w:r>
      <w:r w:rsidRPr="00684AA7">
        <w:rPr>
          <w:sz w:val="24"/>
          <w:szCs w:val="24"/>
        </w:rPr>
        <w:t>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AB2633">
        <w:rPr>
          <w:sz w:val="24"/>
          <w:szCs w:val="24"/>
        </w:rPr>
        <w:t>. Раздел 5. «Организация озеленения территории муниципального образования» дополнить статьей 31.1. «Восстановление зелёных насаждений» следующего содержания: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«1. Компенсационное озеленение производится с учётом следующих требований: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3) восстановление производится в пределах территории, где была произведена вырубка, с высадкой деревьев.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муниципального образования.</w:t>
      </w:r>
    </w:p>
    <w:p w:rsidR="002F4BDD" w:rsidRPr="00684AA7" w:rsidRDefault="002F4BDD" w:rsidP="002F4BDD">
      <w:pPr>
        <w:ind w:firstLine="709"/>
        <w:jc w:val="both"/>
        <w:rPr>
          <w:sz w:val="24"/>
          <w:szCs w:val="24"/>
        </w:rPr>
      </w:pPr>
      <w:r w:rsidRPr="00AB2633">
        <w:rPr>
          <w:sz w:val="24"/>
          <w:szCs w:val="24"/>
        </w:rPr>
        <w:t>3. Компенсационное озеленение производится в границах муниципального образования в вегетационный период, подходящий для посадки (посева) зеленых насаждений в открытый грунт, в течение двух лет с момента повреждения или</w:t>
      </w:r>
      <w:r>
        <w:rPr>
          <w:sz w:val="24"/>
          <w:szCs w:val="24"/>
        </w:rPr>
        <w:t xml:space="preserve"> уничтожения зеленых насаждений</w:t>
      </w:r>
      <w:r w:rsidRPr="00AB2633">
        <w:rPr>
          <w:sz w:val="24"/>
          <w:szCs w:val="24"/>
        </w:rPr>
        <w:t>»</w:t>
      </w:r>
      <w:r w:rsidRPr="00684AA7">
        <w:rPr>
          <w:sz w:val="24"/>
          <w:szCs w:val="24"/>
        </w:rPr>
        <w:t>.</w:t>
      </w:r>
    </w:p>
    <w:p w:rsidR="002F4BDD" w:rsidRPr="00AB2633" w:rsidRDefault="002F4BDD" w:rsidP="002F4B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Раздел 5</w:t>
      </w:r>
      <w:r w:rsidRPr="00AB2633">
        <w:rPr>
          <w:sz w:val="24"/>
          <w:szCs w:val="24"/>
        </w:rPr>
        <w:t xml:space="preserve"> «Организация озеленения территории муниципального образования» дополнить статьей 39.1. «Мероприятия по выявлению ядовитых и вредных растений, борьбе с ними, локализации, ликвидации их очагов» следующего содержания: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color w:val="auto"/>
          <w:sz w:val="24"/>
          <w:szCs w:val="24"/>
          <w:lang w:eastAsia="ru-RU"/>
        </w:rPr>
        <w:t>«</w:t>
      </w:r>
      <w:r w:rsidRPr="00AB2633">
        <w:rPr>
          <w:rFonts w:eastAsia="Calibri"/>
          <w:sz w:val="24"/>
          <w:szCs w:val="24"/>
          <w:lang w:eastAsia="en-US"/>
        </w:rPr>
        <w:t>1. Мероприятия по выявлению ядовитых и вредных растений, борьбе с ними, локализации, ликвидации их очагов осуществляются: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 xml:space="preserve">- физическими, юридическими лицами, индивидуальными предпринимателями </w:t>
      </w:r>
      <w:proofErr w:type="gramStart"/>
      <w:r w:rsidRPr="00AB2633">
        <w:rPr>
          <w:rFonts w:eastAsia="Calibri"/>
          <w:sz w:val="24"/>
          <w:szCs w:val="24"/>
          <w:lang w:eastAsia="en-US"/>
        </w:rPr>
        <w:t>на</w:t>
      </w:r>
      <w:proofErr w:type="gramEnd"/>
      <w:r w:rsidRPr="00AB2633">
        <w:rPr>
          <w:rFonts w:eastAsia="Calibri"/>
          <w:sz w:val="24"/>
          <w:szCs w:val="24"/>
          <w:lang w:eastAsia="en-US"/>
        </w:rPr>
        <w:t xml:space="preserve"> земельных участках, находящихся в их собственности, аренде, либо на ином праве, </w:t>
      </w:r>
      <w:proofErr w:type="gramStart"/>
      <w:r w:rsidRPr="00AB2633">
        <w:rPr>
          <w:rFonts w:eastAsia="Calibri"/>
          <w:sz w:val="24"/>
          <w:szCs w:val="24"/>
          <w:lang w:eastAsia="en-US"/>
        </w:rPr>
        <w:t>осуществляющими</w:t>
      </w:r>
      <w:proofErr w:type="gramEnd"/>
      <w:r w:rsidRPr="00AB2633">
        <w:rPr>
          <w:rFonts w:eastAsia="Calibri"/>
          <w:sz w:val="24"/>
          <w:szCs w:val="24"/>
          <w:lang w:eastAsia="en-US"/>
        </w:rPr>
        <w:t xml:space="preserve"> владение, пользование, а также на территориях, прилегающих к указанным участкам;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муниципального образования, сведения о которых внесены в реестр муниципального имущества поселения;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- уполномоченным органом на территориях, не указанных в настоящей статье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Мероприятия по выявлению ядовитых и вредных растений и борьбе с ними осуществляют лица, указанные в абзацах втором — пятом настоящей статьи,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2. В целях своевременного выявления ядовитых и вредных растений лица, указанные в абзацах втором — пятом пункта 1 настоящей статьи, собственными силами либо с привлечением третьих лиц (в том числе специализированной организации):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- проводят систематические обследования территорий;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- проводят фитосанитарные мероприятия по локализации и ликвидации ядовитых и вредных растений.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 xml:space="preserve">3. Лица, указанные в пункте 1 настоящей статьи, принимают меры по защите </w:t>
      </w:r>
      <w:r>
        <w:rPr>
          <w:rFonts w:eastAsia="Calibri"/>
          <w:sz w:val="24"/>
          <w:szCs w:val="24"/>
          <w:lang w:eastAsia="en-US"/>
        </w:rPr>
        <w:t xml:space="preserve">                       </w:t>
      </w:r>
      <w:r w:rsidRPr="00AB2633">
        <w:rPr>
          <w:rFonts w:eastAsia="Calibri"/>
          <w:sz w:val="24"/>
          <w:szCs w:val="24"/>
          <w:lang w:eastAsia="en-US"/>
        </w:rPr>
        <w:t>от зарастания ядовитыми и вредными растениями и своевременному проведению покоса и мероприятий по их удалению.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>4. Лица, указанные в пункте 1 настоящих Правил, обязаны проводить мероприятия по удалению борщевика Сосновского.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AB2633">
        <w:rPr>
          <w:rFonts w:eastAsia="Calibri"/>
          <w:sz w:val="24"/>
          <w:szCs w:val="24"/>
          <w:lang w:eastAsia="en-US"/>
        </w:rPr>
        <w:t>бутонизации</w:t>
      </w:r>
      <w:proofErr w:type="spellEnd"/>
      <w:r w:rsidRPr="00AB2633">
        <w:rPr>
          <w:rFonts w:eastAsia="Calibri"/>
          <w:sz w:val="24"/>
          <w:szCs w:val="24"/>
          <w:lang w:eastAsia="en-US"/>
        </w:rPr>
        <w:t xml:space="preserve"> и начала цветения следующими способами: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AB2633">
        <w:rPr>
          <w:rFonts w:eastAsia="Calibri"/>
          <w:sz w:val="24"/>
          <w:szCs w:val="24"/>
          <w:lang w:eastAsia="en-US"/>
        </w:rPr>
        <w:t>химическим</w:t>
      </w:r>
      <w:proofErr w:type="gramEnd"/>
      <w:r w:rsidRPr="00AB2633">
        <w:rPr>
          <w:rFonts w:eastAsia="Calibri"/>
          <w:sz w:val="24"/>
          <w:szCs w:val="24"/>
          <w:lang w:eastAsia="en-US"/>
        </w:rPr>
        <w:t xml:space="preserve"> - опрыскивание очагов произрастания гербицидами и (или) арборицидами;</w:t>
      </w:r>
    </w:p>
    <w:p w:rsidR="002F4BDD" w:rsidRPr="00AB2633" w:rsidRDefault="002F4BDD" w:rsidP="002F4BD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B2633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AB2633">
        <w:rPr>
          <w:rFonts w:eastAsia="Calibri"/>
          <w:sz w:val="24"/>
          <w:szCs w:val="24"/>
          <w:lang w:eastAsia="en-US"/>
        </w:rPr>
        <w:t>механическим</w:t>
      </w:r>
      <w:proofErr w:type="gramEnd"/>
      <w:r w:rsidRPr="00AB2633">
        <w:rPr>
          <w:rFonts w:eastAsia="Calibri"/>
          <w:sz w:val="24"/>
          <w:szCs w:val="24"/>
          <w:lang w:eastAsia="en-US"/>
        </w:rPr>
        <w:t xml:space="preserve"> - скашивание, уборка сухих растений, выкапывание корневой системы;</w:t>
      </w:r>
    </w:p>
    <w:p w:rsidR="002F4BDD" w:rsidRPr="00684AA7" w:rsidRDefault="002F4BDD" w:rsidP="002F4BDD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B26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AB26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агротехническим</w:t>
      </w:r>
      <w:proofErr w:type="gramEnd"/>
      <w:r w:rsidRPr="00AB26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- обработк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 почвы, посев многолетних трав</w:t>
      </w:r>
      <w:r w:rsidRPr="00AB26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  <w:r w:rsidRPr="00684A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2F4BDD" w:rsidRPr="00CC0408" w:rsidRDefault="002F4BDD" w:rsidP="002F4BDD">
      <w:pPr>
        <w:widowControl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proofErr w:type="gramStart"/>
      <w:r>
        <w:rPr>
          <w:color w:val="auto"/>
          <w:sz w:val="24"/>
          <w:szCs w:val="24"/>
          <w:lang w:val="en-US" w:eastAsia="ru-RU"/>
        </w:rPr>
        <w:t>V</w:t>
      </w:r>
      <w:r w:rsidRPr="00CC0408">
        <w:rPr>
          <w:color w:val="auto"/>
          <w:sz w:val="24"/>
          <w:szCs w:val="24"/>
          <w:lang w:eastAsia="ru-RU"/>
        </w:rPr>
        <w:t>.</w:t>
      </w:r>
      <w:r w:rsidRPr="00CC0408">
        <w:rPr>
          <w:sz w:val="24"/>
          <w:szCs w:val="24"/>
        </w:rPr>
        <w:t xml:space="preserve"> </w:t>
      </w:r>
      <w:r w:rsidRPr="00CC0408">
        <w:rPr>
          <w:color w:val="auto"/>
          <w:sz w:val="24"/>
          <w:szCs w:val="24"/>
          <w:lang w:eastAsia="ru-RU"/>
        </w:rPr>
        <w:t>Главу IX.</w:t>
      </w:r>
      <w:proofErr w:type="gramEnd"/>
      <w:r w:rsidRPr="00CC0408">
        <w:rPr>
          <w:color w:val="auto"/>
          <w:sz w:val="24"/>
          <w:szCs w:val="24"/>
          <w:lang w:eastAsia="ru-RU"/>
        </w:rPr>
        <w:t xml:space="preserve"> «Общественный </w:t>
      </w:r>
      <w:proofErr w:type="gramStart"/>
      <w:r w:rsidRPr="00CC0408">
        <w:rPr>
          <w:color w:val="auto"/>
          <w:sz w:val="24"/>
          <w:szCs w:val="24"/>
          <w:lang w:eastAsia="ru-RU"/>
        </w:rPr>
        <w:t>контроль за</w:t>
      </w:r>
      <w:proofErr w:type="gramEnd"/>
      <w:r w:rsidRPr="00CC0408">
        <w:rPr>
          <w:color w:val="auto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образования» дополнить абзацем следующего содержания:</w:t>
      </w:r>
    </w:p>
    <w:p w:rsidR="002F4BDD" w:rsidRPr="00684AA7" w:rsidRDefault="002F4BDD" w:rsidP="002F4BDD">
      <w:pPr>
        <w:widowControl w:val="0"/>
        <w:autoSpaceDE w:val="0"/>
        <w:ind w:firstLine="709"/>
        <w:jc w:val="both"/>
        <w:rPr>
          <w:color w:val="auto"/>
          <w:sz w:val="24"/>
          <w:szCs w:val="24"/>
          <w:lang w:eastAsia="ru-RU"/>
        </w:rPr>
      </w:pPr>
      <w:proofErr w:type="gramStart"/>
      <w:r w:rsidRPr="00CC0408">
        <w:rPr>
          <w:color w:val="auto"/>
          <w:sz w:val="24"/>
          <w:szCs w:val="24"/>
          <w:lang w:eastAsia="ru-RU"/>
        </w:rPr>
        <w:t>«В соответствии с Федеральн</w:t>
      </w:r>
      <w:r>
        <w:rPr>
          <w:color w:val="auto"/>
          <w:sz w:val="24"/>
          <w:szCs w:val="24"/>
          <w:lang w:eastAsia="ru-RU"/>
        </w:rPr>
        <w:t>ым законом от 31 июля 2020 года</w:t>
      </w:r>
      <w:r w:rsidRPr="00CC0408">
        <w:rPr>
          <w:color w:val="auto"/>
          <w:sz w:val="24"/>
          <w:szCs w:val="24"/>
          <w:lang w:eastAsia="ru-RU"/>
        </w:rPr>
        <w:t xml:space="preserve"> № 248-ФЗ </w:t>
      </w:r>
      <w:r>
        <w:rPr>
          <w:color w:val="auto"/>
          <w:sz w:val="24"/>
          <w:szCs w:val="24"/>
          <w:lang w:eastAsia="ru-RU"/>
        </w:rPr>
        <w:t xml:space="preserve">                             </w:t>
      </w:r>
      <w:r w:rsidRPr="00CC0408">
        <w:rPr>
          <w:color w:val="auto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решением </w:t>
      </w:r>
      <w:proofErr w:type="spellStart"/>
      <w:r w:rsidRPr="00CC0408">
        <w:rPr>
          <w:color w:val="auto"/>
          <w:sz w:val="24"/>
          <w:szCs w:val="24"/>
          <w:lang w:eastAsia="ru-RU"/>
        </w:rPr>
        <w:t>Десногорского</w:t>
      </w:r>
      <w:proofErr w:type="spellEnd"/>
      <w:r w:rsidRPr="00CC0408">
        <w:rPr>
          <w:color w:val="auto"/>
          <w:sz w:val="24"/>
          <w:szCs w:val="24"/>
          <w:lang w:eastAsia="ru-RU"/>
        </w:rPr>
        <w:t xml:space="preserve"> городского Совета от 20.12.2021 № 225 </w:t>
      </w:r>
      <w:r>
        <w:rPr>
          <w:color w:val="auto"/>
          <w:sz w:val="24"/>
          <w:szCs w:val="24"/>
          <w:lang w:eastAsia="ru-RU"/>
        </w:rPr>
        <w:t xml:space="preserve">                             </w:t>
      </w:r>
      <w:r w:rsidRPr="00CC0408">
        <w:rPr>
          <w:color w:val="auto"/>
          <w:sz w:val="24"/>
          <w:szCs w:val="24"/>
          <w:lang w:eastAsia="ru-RU"/>
        </w:rPr>
        <w:t>«Об утверждении Положения о муниципальном контроле в сфере благоустройства в границах муниципального образования «город Десногорск» Смоленской области» на территории муниципального образования «город Десногорск» Смоленской области осуществляется муниципальный контроль в сфере благоустройс</w:t>
      </w:r>
      <w:r>
        <w:rPr>
          <w:color w:val="auto"/>
          <w:sz w:val="24"/>
          <w:szCs w:val="24"/>
          <w:lang w:eastAsia="ru-RU"/>
        </w:rPr>
        <w:t>тва</w:t>
      </w:r>
      <w:r w:rsidRPr="00CC0408">
        <w:rPr>
          <w:color w:val="auto"/>
          <w:sz w:val="24"/>
          <w:szCs w:val="24"/>
          <w:lang w:eastAsia="ru-RU"/>
        </w:rPr>
        <w:t>»</w:t>
      </w:r>
      <w:r w:rsidRPr="00684AA7">
        <w:rPr>
          <w:color w:val="auto"/>
          <w:sz w:val="24"/>
          <w:szCs w:val="24"/>
          <w:lang w:eastAsia="ru-RU"/>
        </w:rPr>
        <w:t>.</w:t>
      </w:r>
      <w:proofErr w:type="gramEnd"/>
    </w:p>
    <w:p w:rsidR="009B729A" w:rsidRDefault="009B729A">
      <w:bookmarkStart w:id="4" w:name="_GoBack"/>
      <w:bookmarkEnd w:id="4"/>
    </w:p>
    <w:sectPr w:rsidR="009B729A" w:rsidSect="00E56A4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F2"/>
    <w:rsid w:val="002F4BDD"/>
    <w:rsid w:val="005C0AF2"/>
    <w:rsid w:val="009B729A"/>
    <w:rsid w:val="00E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F4BDD"/>
    <w:rPr>
      <w:b/>
      <w:color w:val="26282F"/>
    </w:rPr>
  </w:style>
  <w:style w:type="paragraph" w:styleId="a4">
    <w:name w:val="No Spacing"/>
    <w:uiPriority w:val="1"/>
    <w:qFormat/>
    <w:rsid w:val="002F4BD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F4BDD"/>
    <w:rPr>
      <w:b/>
      <w:color w:val="26282F"/>
    </w:rPr>
  </w:style>
  <w:style w:type="paragraph" w:styleId="a4">
    <w:name w:val="No Spacing"/>
    <w:uiPriority w:val="1"/>
    <w:qFormat/>
    <w:rsid w:val="002F4BD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2022-12-22T12:35:00Z</dcterms:created>
  <dcterms:modified xsi:type="dcterms:W3CDTF">2022-12-22T12:36:00Z</dcterms:modified>
</cp:coreProperties>
</file>