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Start w:id="1" w:name="Par30"/>
      <w:bookmarkEnd w:id="0"/>
      <w:bookmarkEnd w:id="1"/>
      <w:r>
        <w:rPr>
          <w:rFonts w:ascii="Calibri" w:hAnsi="Calibri" w:cs="Calibri"/>
        </w:rPr>
        <w:t>Приложение N 1</w:t>
      </w: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Десногорского городского Совета</w:t>
      </w: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28.12.2006 N 373</w:t>
      </w: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ПОВЫШАЮЩИЕ КОЭФФИЦИЕНТЫ</w:t>
      </w: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УДЕЛЬНОМУ ПОКАЗАТЕЛЮ АРЕНДНОЙ ПЛАТЫ ОТ КАДАСТРОВОЙ</w:t>
      </w: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СТОИМОСТИ ЗЕМЛИ ЗА 1 КВ. М В ГРАНИЦАХ МУНИЦИПАЛЬНОГО</w:t>
      </w: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ДЕСНОГОРСК" СМОЛЕНСКОЙ ОБЛАСТИ</w:t>
      </w: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2040"/>
      </w:tblGrid>
      <w:tr w:rsidR="00B06C79">
        <w:trPr>
          <w:trHeight w:val="1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Земельные участки, находящиеся в      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государственной собственности, по видам  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разрешенного (функционального)       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использования земель и категориям     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арендаторов 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Коэффициент к 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удельному   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показателю   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арендной платы 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(от кадастровой</w:t>
            </w:r>
            <w:proofErr w:type="gramEnd"/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стоимости земли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1 кв. м)  </w:t>
            </w:r>
          </w:p>
        </w:tc>
      </w:tr>
      <w:tr w:rsidR="00B06C7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B06C7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    участки,      предоставленные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физическим лицам и  (или)  их  объединениям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садоводства,  огородничества,  ведения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личного подсобного хозяйства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 </w:t>
            </w:r>
          </w:p>
        </w:tc>
      </w:tr>
      <w:tr w:rsidR="00B06C7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 участки,   предоставленные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proofErr w:type="gramEnd"/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   жилищное     и     дачное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 </w:t>
            </w:r>
          </w:p>
        </w:tc>
      </w:tr>
      <w:tr w:rsidR="00B06C79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 участки,   предоставленные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proofErr w:type="gramEnd"/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промышленного  назначения,  объекты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коммунального хозяйства, объекты транспорта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(за   исключением    земельных    участков,</w:t>
            </w:r>
            <w:proofErr w:type="gramEnd"/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предоставленных   под   автозаправочные   и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газонаполнительные   станции,   предприятия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автосервиса, дорожного  сервиса,  гаражи  и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автостоянки,      разработку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полезных</w:t>
            </w:r>
            <w:proofErr w:type="gramEnd"/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ископаемых)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 </w:t>
            </w:r>
          </w:p>
        </w:tc>
      </w:tr>
      <w:tr w:rsidR="00B06C7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Земельные     участки,      предоставленные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предприятиям     общественного     питания,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бытового обслуживания населения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 </w:t>
            </w:r>
          </w:p>
        </w:tc>
      </w:tr>
      <w:tr w:rsidR="00B06C79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 участки,   предоставленные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proofErr w:type="gramEnd"/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магазины,     торгово-бытовые     комплексы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(отдельно   стоящие   капитальные   здания,</w:t>
            </w:r>
            <w:proofErr w:type="gramEnd"/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встроенные, пристроенные помещения)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2,5      </w:t>
            </w:r>
          </w:p>
        </w:tc>
      </w:tr>
      <w:tr w:rsidR="00B06C79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 участки,   предоставленные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размещения      сооружений       временного</w:t>
            </w:r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(сезонного) типа, в том числе: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6C7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площадью до 101 кв. м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 </w:t>
            </w:r>
          </w:p>
        </w:tc>
      </w:tr>
      <w:tr w:rsidR="00B06C7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площадью от 101 кв. м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2,5      </w:t>
            </w:r>
          </w:p>
        </w:tc>
      </w:tr>
      <w:tr w:rsidR="00B06C7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 участки,   предоставленные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proofErr w:type="gramEnd"/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наружной рекламы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 </w:t>
            </w:r>
          </w:p>
        </w:tc>
      </w:tr>
      <w:tr w:rsidR="00B06C79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 участки,   предоставленные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сооружений связи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 </w:t>
            </w:r>
          </w:p>
        </w:tc>
      </w:tr>
      <w:tr w:rsidR="00B06C7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жилой фонд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C79" w:rsidRDefault="00B06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 </w:t>
            </w:r>
          </w:p>
        </w:tc>
      </w:tr>
    </w:tbl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C79" w:rsidRDefault="00B06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_GoBack"/>
      <w:bookmarkEnd w:id="3"/>
    </w:p>
    <w:sectPr w:rsidR="00B06C79" w:rsidSect="0015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79"/>
    <w:rsid w:val="001D3521"/>
    <w:rsid w:val="002D1105"/>
    <w:rsid w:val="00377883"/>
    <w:rsid w:val="00AB452F"/>
    <w:rsid w:val="00B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K125</cp:lastModifiedBy>
  <cp:revision>6</cp:revision>
  <dcterms:created xsi:type="dcterms:W3CDTF">2014-06-18T06:03:00Z</dcterms:created>
  <dcterms:modified xsi:type="dcterms:W3CDTF">2015-12-28T13:41:00Z</dcterms:modified>
</cp:coreProperties>
</file>