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9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10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1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2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095FCD">
              <w:rPr>
                <w:sz w:val="24"/>
                <w:szCs w:val="24"/>
              </w:rPr>
              <w:t>с даты введения</w:t>
            </w:r>
            <w:proofErr w:type="gramEnd"/>
            <w:r w:rsidRPr="00095FCD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 w:rsidRPr="00095FCD"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095FC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3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4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3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в течение </w:t>
            </w:r>
            <w:proofErr w:type="gramStart"/>
            <w:r w:rsidRPr="00095FCD">
              <w:rPr>
                <w:sz w:val="24"/>
                <w:szCs w:val="24"/>
              </w:rPr>
              <w:t>месяца</w:t>
            </w:r>
            <w:proofErr w:type="gramEnd"/>
            <w:r w:rsidRPr="00095FCD">
              <w:rPr>
                <w:sz w:val="24"/>
                <w:szCs w:val="24"/>
              </w:rPr>
              <w:t xml:space="preserve">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</w:t>
            </w:r>
            <w:proofErr w:type="gram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относящихся</w:t>
            </w:r>
            <w:proofErr w:type="gram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0E45A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5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  <w:proofErr w:type="gramEnd"/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0E45AF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2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 xml:space="preserve">сроки вступления в силу изменений в сфере эксплуатации транспортных средств и правил </w:t>
            </w:r>
            <w:proofErr w:type="gramStart"/>
            <w:r w:rsidR="007F5246" w:rsidRPr="00095FCD">
              <w:rPr>
                <w:rStyle w:val="blk"/>
                <w:color w:val="000000"/>
                <w:sz w:val="24"/>
                <w:szCs w:val="24"/>
              </w:rPr>
              <w:t>получения</w:t>
            </w:r>
            <w:proofErr w:type="gramEnd"/>
            <w:r w:rsidR="007F5246" w:rsidRPr="00095FCD">
              <w:rPr>
                <w:rStyle w:val="blk"/>
                <w:color w:val="000000"/>
                <w:sz w:val="24"/>
                <w:szCs w:val="24"/>
              </w:rPr>
              <w:t xml:space="preserve">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 xml:space="preserve">для ИП, </w:t>
            </w:r>
            <w:proofErr w:type="gramStart"/>
            <w:r w:rsidRPr="00095FCD">
              <w:rPr>
                <w:rStyle w:val="blk"/>
                <w:sz w:val="24"/>
                <w:szCs w:val="24"/>
              </w:rPr>
              <w:t>которые</w:t>
            </w:r>
            <w:proofErr w:type="gramEnd"/>
            <w:r w:rsidRPr="00095FCD">
              <w:rPr>
                <w:rStyle w:val="blk"/>
                <w:sz w:val="24"/>
                <w:szCs w:val="24"/>
              </w:rPr>
              <w:t xml:space="preserve">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6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7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40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3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мойбизнес</w:t>
        </w:r>
        <w:proofErr w:type="gramStart"/>
        <w:r w:rsidRPr="005A21AB">
          <w:rPr>
            <w:rFonts w:eastAsia="PT Sans"/>
            <w:i/>
            <w:iCs/>
            <w:u w:val="single"/>
          </w:rPr>
          <w:t>.р</w:t>
        </w:r>
        <w:proofErr w:type="gramEnd"/>
        <w:r w:rsidRPr="005A21AB">
          <w:rPr>
            <w:rFonts w:eastAsia="PT Sans"/>
            <w:i/>
            <w:iCs/>
            <w:u w:val="single"/>
          </w:rPr>
          <w:t>ф</w:t>
        </w:r>
      </w:hyperlink>
      <w:hyperlink r:id="rId45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</w:t>
      </w:r>
      <w:proofErr w:type="gramStart"/>
      <w:r w:rsidRPr="005A21AB">
        <w:rPr>
          <w:rFonts w:eastAsia="PT Sans"/>
          <w:b/>
          <w:bCs/>
        </w:rPr>
        <w:t>.Р</w:t>
      </w:r>
      <w:proofErr w:type="gramEnd"/>
      <w:r w:rsidRPr="005A21AB">
        <w:rPr>
          <w:rFonts w:eastAsia="PT Sans"/>
          <w:b/>
          <w:bCs/>
        </w:rPr>
        <w:t>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6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7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8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</w:t>
      </w:r>
      <w:proofErr w:type="gramStart"/>
      <w:r w:rsidRPr="005A21AB">
        <w:rPr>
          <w:rStyle w:val="a6"/>
          <w:color w:val="auto"/>
        </w:rPr>
        <w:t>.р</w:t>
      </w:r>
      <w:proofErr w:type="gramEnd"/>
      <w:r w:rsidRPr="005A21AB">
        <w:rPr>
          <w:rStyle w:val="a6"/>
          <w:color w:val="auto"/>
        </w:rPr>
        <w:t>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C22C7B">
        <w:t>млн</w:t>
      </w:r>
      <w:proofErr w:type="gramEnd"/>
      <w:r w:rsidRPr="00C22C7B"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</w:t>
      </w:r>
      <w:proofErr w:type="gramStart"/>
      <w:r w:rsidRPr="00C22C7B">
        <w:t>млн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C22C7B">
        <w:t>млрд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9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</w:t>
            </w:r>
            <w:proofErr w:type="gramStart"/>
            <w:r w:rsidRPr="00C22C7B">
              <w:t>непродовольственными</w:t>
            </w:r>
            <w:proofErr w:type="gramEnd"/>
            <w:r w:rsidRPr="00C22C7B">
              <w:t xml:space="preserve">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</w:t>
            </w:r>
            <w:proofErr w:type="gramStart"/>
            <w:r w:rsidRPr="00C22C7B">
              <w:t>кроме</w:t>
            </w:r>
            <w:proofErr w:type="gramEnd"/>
            <w:r w:rsidRPr="00C22C7B">
              <w:t xml:space="preserve">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кроме </w:t>
            </w:r>
            <w:proofErr w:type="gramStart"/>
            <w:r w:rsidRPr="00C22C7B">
              <w:t>пассажирских</w:t>
            </w:r>
            <w:proofErr w:type="gramEnd"/>
            <w:r w:rsidRPr="00C22C7B">
              <w:t>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  <w:proofErr w:type="gramEnd"/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gramStart"/>
            <w:r w:rsidRPr="00C22C7B">
              <w:rPr>
                <w:sz w:val="24"/>
                <w:szCs w:val="24"/>
              </w:rPr>
              <w:t>трлн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объем привлеченных кредитных ресурсов, обеспеченных поручительствами РГО, на 01.01.2020 - 136,97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22C7B">
              <w:rPr>
                <w:sz w:val="24"/>
                <w:szCs w:val="24"/>
              </w:rPr>
              <w:t>Во всех субъектах РФ действуют РГО (86 РГО), из них 2 – в Р. Адыгея).</w:t>
            </w:r>
            <w:proofErr w:type="gramEnd"/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</w:t>
            </w:r>
            <w:proofErr w:type="gram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gram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</w:t>
            </w:r>
            <w:proofErr w:type="gramStart"/>
            <w:r w:rsidRPr="00C22C7B">
              <w:rPr>
                <w:sz w:val="24"/>
                <w:szCs w:val="24"/>
              </w:rPr>
              <w:t>проверять</w:t>
            </w:r>
            <w:proofErr w:type="gramEnd"/>
            <w:r w:rsidRPr="00C22C7B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>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  <w:proofErr w:type="gramEnd"/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AF" w:rsidRDefault="000E45AF" w:rsidP="00D169D0">
      <w:r>
        <w:separator/>
      </w:r>
    </w:p>
  </w:endnote>
  <w:endnote w:type="continuationSeparator" w:id="0">
    <w:p w:rsidR="000E45AF" w:rsidRDefault="000E45AF" w:rsidP="00D1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AF" w:rsidRDefault="000E45AF" w:rsidP="00D169D0">
      <w:r>
        <w:separator/>
      </w:r>
    </w:p>
  </w:footnote>
  <w:footnote w:type="continuationSeparator" w:id="0">
    <w:p w:rsidR="000E45AF" w:rsidRDefault="000E45AF" w:rsidP="00D1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E45AF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05BA1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BF2F2D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169D0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C69FB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D169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69D0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169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69D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D169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69D0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D169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69D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6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9" Type="http://schemas.openxmlformats.org/officeDocument/2006/relationships/hyperlink" Target="http://covid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msp.economy.gov.ru/" TargetMode="External"/><Relationship Id="rId47" Type="http://schemas.openxmlformats.org/officeDocument/2006/relationships/hyperlink" Target="http://www.tpprf.ru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8728/" TargetMode="External"/><Relationship Id="rId17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5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0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41" Type="http://schemas.openxmlformats.org/officeDocument/2006/relationships/hyperlink" Target="https://msp.economy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7944/" TargetMode="External"/><Relationship Id="rId24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2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file:///C:\Users\Yakovleva_EA\Downloads\https" TargetMode="External"/><Relationship Id="rId45" Type="http://schemas.openxmlformats.org/officeDocument/2006/relationships/hyperlink" Target="https://&#1084;&#1086;&#1081;&#1073;&#1080;&#1079;&#1085;&#1077;&#1089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3" Type="http://schemas.openxmlformats.org/officeDocument/2006/relationships/hyperlink" Target="http://www.tpprf.ru/ru/news/otkrytie-goryachey-linii-dlya-predprinimateley-i350961/" TargetMode="External"/><Relationship Id="rId28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6" Type="http://schemas.openxmlformats.org/officeDocument/2006/relationships/hyperlink" Target="http://www.consultant.ru/document/cons_doc_LAW_352129/" TargetMode="External"/><Relationship Id="rId49" Type="http://schemas.openxmlformats.org/officeDocument/2006/relationships/hyperlink" Target="http://www.consultant.ru/document/cons_doc_LAW_340775/" TargetMode="Externa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31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44" Type="http://schemas.openxmlformats.org/officeDocument/2006/relationships/hyperlink" Target="https://&#1084;&#1086;&#1081;&#1073;&#1080;&#1079;&#1085;&#1077;&#1089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covid/" TargetMode="External"/><Relationship Id="rId14" Type="http://schemas.openxmlformats.org/officeDocument/2006/relationships/hyperlink" Target="https://xn--90aifddrld7a.xn--p1ai/novosti/news/mishustin-utverdil-perechen-naibolee-postradavshikh-ot-pandemii-otrasley-ekonomiki" TargetMode="External"/><Relationship Id="rId22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7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8054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9258-29F4-4BA9-9A63-68985A34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Пользователь</cp:lastModifiedBy>
  <cp:revision>3</cp:revision>
  <dcterms:created xsi:type="dcterms:W3CDTF">2020-05-26T08:13:00Z</dcterms:created>
  <dcterms:modified xsi:type="dcterms:W3CDTF">2020-05-26T10:16:00Z</dcterms:modified>
</cp:coreProperties>
</file>