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C25758" w:rsidP="0072638F">
      <w:pPr>
        <w:spacing w:after="0" w:line="240" w:lineRule="auto"/>
        <w:ind w:firstLine="709"/>
        <w:rPr>
          <w:rFonts w:ascii="Times New Roman" w:hAnsi="Times New Roman"/>
          <w:sz w:val="28"/>
          <w:szCs w:val="28"/>
        </w:rPr>
      </w:pPr>
      <w:bookmarkStart w:id="0" w:name="_GoBack"/>
      <w:bookmarkEnd w:id="0"/>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r w:rsidRPr="009B3A23">
        <w:rPr>
          <w:rFonts w:ascii="Times New Roman" w:hAnsi="Times New Roman"/>
          <w:b/>
          <w:sz w:val="40"/>
          <w:szCs w:val="40"/>
        </w:rPr>
        <w:t>Меры поддержки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45578C">
      <w:pPr>
        <w:pStyle w:val="11"/>
        <w:rPr>
          <w:rFonts w:asciiTheme="minorHAnsi" w:eastAsiaTheme="minorEastAsia" w:hAnsiTheme="minorHAnsi" w:cstheme="minorBidi"/>
          <w:b w:val="0"/>
          <w:bCs w:val="0"/>
          <w:caps w:val="0"/>
          <w:sz w:val="22"/>
          <w:szCs w:val="22"/>
          <w:lang w:eastAsia="ru-RU"/>
        </w:rPr>
      </w:pPr>
      <w:r w:rsidRPr="009B3A23">
        <w:fldChar w:fldCharType="begin"/>
      </w:r>
      <w:r w:rsidR="00F13C8F" w:rsidRPr="009B3A23">
        <w:instrText xml:space="preserve"> TOC \o "1-3" \h \z \u </w:instrText>
      </w:r>
      <w:r w:rsidRPr="009B3A23">
        <w:fldChar w:fldCharType="separate"/>
      </w:r>
      <w:hyperlink w:anchor="_Toc104816094" w:history="1">
        <w:r w:rsidR="004E42FD" w:rsidRPr="00DF5E3A">
          <w:rPr>
            <w:rStyle w:val="a3"/>
          </w:rPr>
          <w:t>Государственная поддержка инвестиционной</w:t>
        </w:r>
        <w:r w:rsidR="004E42FD">
          <w:rPr>
            <w:webHidden/>
          </w:rPr>
          <w:tab/>
        </w:r>
        <w:r w:rsidR="004E42FD">
          <w:rPr>
            <w:webHidden/>
          </w:rPr>
          <w:fldChar w:fldCharType="begin"/>
        </w:r>
        <w:r w:rsidR="004E42FD">
          <w:rPr>
            <w:webHidden/>
          </w:rPr>
          <w:instrText xml:space="preserve"> PAGEREF _Toc104816094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sidR="004E42FD">
          <w:rPr>
            <w:webHidden/>
          </w:rPr>
          <w:fldChar w:fldCharType="begin"/>
        </w:r>
        <w:r w:rsidR="004E42FD">
          <w:rPr>
            <w:webHidden/>
          </w:rPr>
          <w:instrText xml:space="preserve"> PAGEREF _Toc104816095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sidR="004E42FD">
          <w:rPr>
            <w:webHidden/>
          </w:rPr>
          <w:fldChar w:fldCharType="begin"/>
        </w:r>
        <w:r w:rsidR="004E42FD">
          <w:rPr>
            <w:webHidden/>
          </w:rPr>
          <w:instrText xml:space="preserve"> PAGEREF _Toc104816096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sidR="004E42FD">
          <w:rPr>
            <w:webHidden/>
          </w:rPr>
          <w:fldChar w:fldCharType="begin"/>
        </w:r>
        <w:r w:rsidR="004E42FD">
          <w:rPr>
            <w:webHidden/>
          </w:rPr>
          <w:instrText xml:space="preserve"> PAGEREF _Toc104816097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sidR="004E42FD">
          <w:rPr>
            <w:webHidden/>
          </w:rPr>
          <w:fldChar w:fldCharType="begin"/>
        </w:r>
        <w:r w:rsidR="004E42FD">
          <w:rPr>
            <w:webHidden/>
          </w:rPr>
          <w:instrText xml:space="preserve"> PAGEREF _Toc104816098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sidR="004E42FD">
          <w:rPr>
            <w:webHidden/>
          </w:rPr>
          <w:fldChar w:fldCharType="begin"/>
        </w:r>
        <w:r w:rsidR="004E42FD">
          <w:rPr>
            <w:webHidden/>
          </w:rPr>
          <w:instrText xml:space="preserve"> PAGEREF _Toc104816099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sidR="004E42FD">
          <w:rPr>
            <w:webHidden/>
          </w:rPr>
          <w:fldChar w:fldCharType="begin"/>
        </w:r>
        <w:r w:rsidR="004E42FD">
          <w:rPr>
            <w:webHidden/>
          </w:rPr>
          <w:instrText xml:space="preserve"> PAGEREF _Toc104816100 \h </w:instrText>
        </w:r>
        <w:r w:rsidR="004E42FD">
          <w:rPr>
            <w:webHidden/>
          </w:rPr>
        </w:r>
        <w:r w:rsidR="004E42FD">
          <w:rPr>
            <w:webHidden/>
          </w:rPr>
          <w:fldChar w:fldCharType="separate"/>
        </w:r>
        <w:r w:rsidR="007E3862">
          <w:rPr>
            <w:webHidden/>
          </w:rPr>
          <w:t>7</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sidR="004E42FD">
          <w:rPr>
            <w:webHidden/>
          </w:rPr>
          <w:fldChar w:fldCharType="begin"/>
        </w:r>
        <w:r w:rsidR="004E42FD">
          <w:rPr>
            <w:webHidden/>
          </w:rPr>
          <w:instrText xml:space="preserve"> PAGEREF _Toc104816101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sidR="004E42FD">
          <w:rPr>
            <w:webHidden/>
          </w:rPr>
          <w:fldChar w:fldCharType="begin"/>
        </w:r>
        <w:r w:rsidR="004E42FD">
          <w:rPr>
            <w:webHidden/>
          </w:rPr>
          <w:instrText xml:space="preserve"> PAGEREF _Toc104816102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sidR="004E42FD">
          <w:rPr>
            <w:webHidden/>
          </w:rPr>
          <w:fldChar w:fldCharType="begin"/>
        </w:r>
        <w:r w:rsidR="004E42FD">
          <w:rPr>
            <w:webHidden/>
          </w:rPr>
          <w:instrText xml:space="preserve"> PAGEREF _Toc104816103 \h </w:instrText>
        </w:r>
        <w:r w:rsidR="004E42FD">
          <w:rPr>
            <w:webHidden/>
          </w:rPr>
        </w:r>
        <w:r w:rsidR="004E42FD">
          <w:rPr>
            <w:webHidden/>
          </w:rPr>
          <w:fldChar w:fldCharType="separate"/>
        </w:r>
        <w:r w:rsidR="007E3862">
          <w:rPr>
            <w:webHidden/>
          </w:rPr>
          <w:t>9</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sidR="004E42FD">
          <w:rPr>
            <w:webHidden/>
          </w:rPr>
          <w:fldChar w:fldCharType="begin"/>
        </w:r>
        <w:r w:rsidR="004E42FD">
          <w:rPr>
            <w:webHidden/>
          </w:rPr>
          <w:instrText xml:space="preserve"> PAGEREF _Toc104816104 \h </w:instrText>
        </w:r>
        <w:r w:rsidR="004E42FD">
          <w:rPr>
            <w:webHidden/>
          </w:rPr>
        </w:r>
        <w:r w:rsidR="004E42FD">
          <w:rPr>
            <w:webHidden/>
          </w:rPr>
          <w:fldChar w:fldCharType="separate"/>
        </w:r>
        <w:r w:rsidR="007E3862">
          <w:rPr>
            <w:webHidden/>
          </w:rPr>
          <w:t>10</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sidR="004E42FD">
          <w:rPr>
            <w:webHidden/>
          </w:rPr>
          <w:fldChar w:fldCharType="begin"/>
        </w:r>
        <w:r w:rsidR="004E42FD">
          <w:rPr>
            <w:webHidden/>
          </w:rPr>
          <w:instrText xml:space="preserve"> PAGEREF _Toc104816105 \h </w:instrText>
        </w:r>
        <w:r w:rsidR="004E42FD">
          <w:rPr>
            <w:webHidden/>
          </w:rPr>
        </w:r>
        <w:r w:rsidR="004E42FD">
          <w:rPr>
            <w:webHidden/>
          </w:rPr>
          <w:fldChar w:fldCharType="separate"/>
        </w:r>
        <w:r w:rsidR="007E3862">
          <w:rPr>
            <w:webHidden/>
          </w:rPr>
          <w:t>12</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sidR="004E42FD">
          <w:rPr>
            <w:webHidden/>
          </w:rPr>
          <w:fldChar w:fldCharType="begin"/>
        </w:r>
        <w:r w:rsidR="004E42FD">
          <w:rPr>
            <w:webHidden/>
          </w:rPr>
          <w:instrText xml:space="preserve"> PAGEREF _Toc104816106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sidR="004E42FD">
          <w:rPr>
            <w:webHidden/>
          </w:rPr>
          <w:fldChar w:fldCharType="begin"/>
        </w:r>
        <w:r w:rsidR="004E42FD">
          <w:rPr>
            <w:webHidden/>
          </w:rPr>
          <w:instrText xml:space="preserve"> PAGEREF _Toc104816107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sidR="004E42FD">
          <w:rPr>
            <w:webHidden/>
          </w:rPr>
          <w:fldChar w:fldCharType="begin"/>
        </w:r>
        <w:r w:rsidR="004E42FD">
          <w:rPr>
            <w:webHidden/>
          </w:rPr>
          <w:instrText xml:space="preserve"> PAGEREF _Toc104816108 \h </w:instrText>
        </w:r>
        <w:r w:rsidR="004E42FD">
          <w:rPr>
            <w:webHidden/>
          </w:rPr>
        </w:r>
        <w:r w:rsidR="004E42FD">
          <w:rPr>
            <w:webHidden/>
          </w:rPr>
          <w:fldChar w:fldCharType="separate"/>
        </w:r>
        <w:r w:rsidR="007E3862">
          <w:rPr>
            <w:webHidden/>
          </w:rPr>
          <w:t>17</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sidR="004E42FD">
          <w:rPr>
            <w:webHidden/>
          </w:rPr>
          <w:fldChar w:fldCharType="begin"/>
        </w:r>
        <w:r w:rsidR="004E42FD">
          <w:rPr>
            <w:webHidden/>
          </w:rPr>
          <w:instrText xml:space="preserve"> PAGEREF _Toc104816109 \h </w:instrText>
        </w:r>
        <w:r w:rsidR="004E42FD">
          <w:rPr>
            <w:webHidden/>
          </w:rPr>
        </w:r>
        <w:r w:rsidR="004E42FD">
          <w:rPr>
            <w:webHidden/>
          </w:rPr>
          <w:fldChar w:fldCharType="separate"/>
        </w:r>
        <w:r w:rsidR="007E3862">
          <w:rPr>
            <w:webHidden/>
          </w:rPr>
          <w:t>20</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sidR="004E42FD">
          <w:rPr>
            <w:webHidden/>
          </w:rPr>
          <w:fldChar w:fldCharType="begin"/>
        </w:r>
        <w:r w:rsidR="004E42FD">
          <w:rPr>
            <w:webHidden/>
          </w:rPr>
          <w:instrText xml:space="preserve"> PAGEREF _Toc104816110 \h </w:instrText>
        </w:r>
        <w:r w:rsidR="004E42FD">
          <w:rPr>
            <w:webHidden/>
          </w:rPr>
        </w:r>
        <w:r w:rsidR="004E42FD">
          <w:rPr>
            <w:webHidden/>
          </w:rPr>
          <w:fldChar w:fldCharType="separate"/>
        </w:r>
        <w:r w:rsidR="007E3862">
          <w:rPr>
            <w:webHidden/>
          </w:rPr>
          <w:t>21</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sidR="004E42FD">
          <w:rPr>
            <w:webHidden/>
          </w:rPr>
          <w:fldChar w:fldCharType="begin"/>
        </w:r>
        <w:r w:rsidR="004E42FD">
          <w:rPr>
            <w:webHidden/>
          </w:rPr>
          <w:instrText xml:space="preserve"> PAGEREF _Toc104816111 \h </w:instrText>
        </w:r>
        <w:r w:rsidR="004E42FD">
          <w:rPr>
            <w:webHidden/>
          </w:rPr>
        </w:r>
        <w:r w:rsidR="004E42FD">
          <w:rPr>
            <w:webHidden/>
          </w:rPr>
          <w:fldChar w:fldCharType="separate"/>
        </w:r>
        <w:r w:rsidR="007E3862">
          <w:rPr>
            <w:webHidden/>
          </w:rPr>
          <w:t>25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sidR="004E42FD">
          <w:rPr>
            <w:webHidden/>
          </w:rPr>
          <w:fldChar w:fldCharType="begin"/>
        </w:r>
        <w:r w:rsidR="004E42FD">
          <w:rPr>
            <w:webHidden/>
          </w:rPr>
          <w:instrText xml:space="preserve"> PAGEREF _Toc104816112 \h </w:instrText>
        </w:r>
        <w:r w:rsidR="004E42FD">
          <w:rPr>
            <w:webHidden/>
          </w:rPr>
        </w:r>
        <w:r w:rsidR="004E42FD">
          <w:rPr>
            <w:webHidden/>
          </w:rPr>
          <w:fldChar w:fldCharType="separate"/>
        </w:r>
        <w:r w:rsidR="007E3862">
          <w:rPr>
            <w:webHidden/>
          </w:rPr>
          <w:t>28</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sidR="004E42FD">
          <w:rPr>
            <w:webHidden/>
          </w:rPr>
          <w:fldChar w:fldCharType="begin"/>
        </w:r>
        <w:r w:rsidR="004E42FD">
          <w:rPr>
            <w:webHidden/>
          </w:rPr>
          <w:instrText xml:space="preserve"> PAGEREF _Toc104816113 \h </w:instrText>
        </w:r>
        <w:r w:rsidR="004E42FD">
          <w:rPr>
            <w:webHidden/>
          </w:rPr>
        </w:r>
        <w:r w:rsidR="004E42FD">
          <w:rPr>
            <w:webHidden/>
          </w:rPr>
          <w:fldChar w:fldCharType="separate"/>
        </w:r>
        <w:r w:rsidR="007E3862">
          <w:rPr>
            <w:webHidden/>
          </w:rPr>
          <w:t>29</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sidR="004E42FD">
          <w:rPr>
            <w:webHidden/>
          </w:rPr>
          <w:fldChar w:fldCharType="begin"/>
        </w:r>
        <w:r w:rsidR="004E42FD">
          <w:rPr>
            <w:webHidden/>
          </w:rPr>
          <w:instrText xml:space="preserve"> PAGEREF _Toc104816114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sidR="004E42FD">
          <w:rPr>
            <w:webHidden/>
          </w:rPr>
          <w:fldChar w:fldCharType="begin"/>
        </w:r>
        <w:r w:rsidR="004E42FD">
          <w:rPr>
            <w:webHidden/>
          </w:rPr>
          <w:instrText xml:space="preserve"> PAGEREF _Toc104816115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sidR="004E42FD">
          <w:rPr>
            <w:webHidden/>
          </w:rPr>
          <w:fldChar w:fldCharType="begin"/>
        </w:r>
        <w:r w:rsidR="004E42FD">
          <w:rPr>
            <w:webHidden/>
          </w:rPr>
          <w:instrText xml:space="preserve"> PAGEREF _Toc104816116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sidR="004E42FD">
          <w:rPr>
            <w:webHidden/>
          </w:rPr>
          <w:fldChar w:fldCharType="begin"/>
        </w:r>
        <w:r w:rsidR="004E42FD">
          <w:rPr>
            <w:webHidden/>
          </w:rPr>
          <w:instrText xml:space="preserve"> PAGEREF _Toc104816117 \h </w:instrText>
        </w:r>
        <w:r w:rsidR="004E42FD">
          <w:rPr>
            <w:webHidden/>
          </w:rPr>
        </w:r>
        <w:r w:rsidR="004E42FD">
          <w:rPr>
            <w:webHidden/>
          </w:rPr>
          <w:fldChar w:fldCharType="separate"/>
        </w:r>
        <w:r w:rsidR="007E3862">
          <w:rPr>
            <w:webHidden/>
          </w:rPr>
          <w:t>34</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sidR="004E42FD">
          <w:rPr>
            <w:webHidden/>
          </w:rPr>
          <w:fldChar w:fldCharType="begin"/>
        </w:r>
        <w:r w:rsidR="004E42FD">
          <w:rPr>
            <w:webHidden/>
          </w:rPr>
          <w:instrText xml:space="preserve"> PAGEREF _Toc104816118 \h </w:instrText>
        </w:r>
        <w:r w:rsidR="004E42FD">
          <w:rPr>
            <w:webHidden/>
          </w:rPr>
        </w:r>
        <w:r w:rsidR="004E42FD">
          <w:rPr>
            <w:webHidden/>
          </w:rPr>
          <w:fldChar w:fldCharType="separate"/>
        </w:r>
        <w:r w:rsidR="007E3862">
          <w:rPr>
            <w:webHidden/>
          </w:rPr>
          <w:t>35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sidR="004E42FD">
          <w:rPr>
            <w:webHidden/>
          </w:rPr>
          <w:fldChar w:fldCharType="begin"/>
        </w:r>
        <w:r w:rsidR="004E42FD">
          <w:rPr>
            <w:webHidden/>
          </w:rPr>
          <w:instrText xml:space="preserve"> PAGEREF _Toc104816119 \h </w:instrText>
        </w:r>
        <w:r w:rsidR="004E42FD">
          <w:rPr>
            <w:webHidden/>
          </w:rPr>
        </w:r>
        <w:r w:rsidR="004E42FD">
          <w:rPr>
            <w:webHidden/>
          </w:rPr>
          <w:fldChar w:fldCharType="separate"/>
        </w:r>
        <w:r w:rsidR="007E3862">
          <w:rPr>
            <w:webHidden/>
          </w:rPr>
          <w:t>37</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sidR="004E42FD">
          <w:rPr>
            <w:webHidden/>
          </w:rPr>
          <w:fldChar w:fldCharType="begin"/>
        </w:r>
        <w:r w:rsidR="004E42FD">
          <w:rPr>
            <w:webHidden/>
          </w:rPr>
          <w:instrText xml:space="preserve"> PAGEREF _Toc104816120 \h </w:instrText>
        </w:r>
        <w:r w:rsidR="004E42FD">
          <w:rPr>
            <w:webHidden/>
          </w:rPr>
        </w:r>
        <w:r w:rsidR="004E42FD">
          <w:rPr>
            <w:webHidden/>
          </w:rPr>
          <w:fldChar w:fldCharType="separate"/>
        </w:r>
        <w:r w:rsidR="007E3862">
          <w:rPr>
            <w:webHidden/>
          </w:rPr>
          <w:t>38</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sidR="004E42FD">
          <w:rPr>
            <w:webHidden/>
          </w:rPr>
          <w:fldChar w:fldCharType="begin"/>
        </w:r>
        <w:r w:rsidR="004E42FD">
          <w:rPr>
            <w:webHidden/>
          </w:rPr>
          <w:instrText xml:space="preserve"> PAGEREF _Toc104816121 \h </w:instrText>
        </w:r>
        <w:r w:rsidR="004E42FD">
          <w:rPr>
            <w:webHidden/>
          </w:rPr>
        </w:r>
        <w:r w:rsidR="004E42FD">
          <w:rPr>
            <w:webHidden/>
          </w:rPr>
          <w:fldChar w:fldCharType="separate"/>
        </w:r>
        <w:r w:rsidR="007E3862">
          <w:rPr>
            <w:webHidden/>
          </w:rPr>
          <w:t>39</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sidR="004E42FD">
          <w:rPr>
            <w:webHidden/>
          </w:rPr>
          <w:fldChar w:fldCharType="begin"/>
        </w:r>
        <w:r w:rsidR="004E42FD">
          <w:rPr>
            <w:webHidden/>
          </w:rPr>
          <w:instrText xml:space="preserve"> PAGEREF _Toc104816122 \h </w:instrText>
        </w:r>
        <w:r w:rsidR="004E42FD">
          <w:rPr>
            <w:webHidden/>
          </w:rPr>
        </w:r>
        <w:r w:rsidR="004E42FD">
          <w:rPr>
            <w:webHidden/>
          </w:rPr>
          <w:fldChar w:fldCharType="separate"/>
        </w:r>
        <w:r w:rsidR="007E3862">
          <w:rPr>
            <w:webHidden/>
          </w:rPr>
          <w:t>41</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sidR="004E42FD">
          <w:rPr>
            <w:webHidden/>
          </w:rPr>
          <w:fldChar w:fldCharType="begin"/>
        </w:r>
        <w:r w:rsidR="004E42FD">
          <w:rPr>
            <w:webHidden/>
          </w:rPr>
          <w:instrText xml:space="preserve"> PAGEREF _Toc104816123 \h </w:instrText>
        </w:r>
        <w:r w:rsidR="004E42FD">
          <w:rPr>
            <w:webHidden/>
          </w:rPr>
        </w:r>
        <w:r w:rsidR="004E42FD">
          <w:rPr>
            <w:webHidden/>
          </w:rPr>
          <w:fldChar w:fldCharType="separate"/>
        </w:r>
        <w:r w:rsidR="007E3862">
          <w:rPr>
            <w:webHidden/>
          </w:rPr>
          <w:t>42</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sidR="004E42FD">
          <w:rPr>
            <w:webHidden/>
          </w:rPr>
          <w:fldChar w:fldCharType="begin"/>
        </w:r>
        <w:r w:rsidR="004E42FD">
          <w:rPr>
            <w:webHidden/>
          </w:rPr>
          <w:instrText xml:space="preserve"> PAGEREF _Toc104816124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sidR="004E42FD">
          <w:rPr>
            <w:webHidden/>
          </w:rPr>
          <w:fldChar w:fldCharType="begin"/>
        </w:r>
        <w:r w:rsidR="004E42FD">
          <w:rPr>
            <w:webHidden/>
          </w:rPr>
          <w:instrText xml:space="preserve"> PAGEREF _Toc104816125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sidR="004E42FD">
          <w:rPr>
            <w:webHidden/>
          </w:rPr>
          <w:fldChar w:fldCharType="begin"/>
        </w:r>
        <w:r w:rsidR="004E42FD">
          <w:rPr>
            <w:webHidden/>
          </w:rPr>
          <w:instrText xml:space="preserve"> PAGEREF _Toc104816126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sidR="004E42FD">
          <w:rPr>
            <w:webHidden/>
          </w:rPr>
          <w:fldChar w:fldCharType="begin"/>
        </w:r>
        <w:r w:rsidR="004E42FD">
          <w:rPr>
            <w:webHidden/>
          </w:rPr>
          <w:instrText xml:space="preserve"> PAGEREF _Toc104816127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sidR="004E42FD">
          <w:rPr>
            <w:webHidden/>
          </w:rPr>
          <w:fldChar w:fldCharType="begin"/>
        </w:r>
        <w:r w:rsidR="004E42FD">
          <w:rPr>
            <w:webHidden/>
          </w:rPr>
          <w:instrText xml:space="preserve"> PAGEREF _Toc104816128 \h </w:instrText>
        </w:r>
        <w:r w:rsidR="004E42FD">
          <w:rPr>
            <w:webHidden/>
          </w:rPr>
        </w:r>
        <w:r w:rsidR="004E42FD">
          <w:rPr>
            <w:webHidden/>
          </w:rPr>
          <w:fldChar w:fldCharType="separate"/>
        </w:r>
        <w:r w:rsidR="007E3862">
          <w:rPr>
            <w:webHidden/>
          </w:rPr>
          <w:t>45</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sidR="004E42FD">
          <w:rPr>
            <w:webHidden/>
          </w:rPr>
          <w:fldChar w:fldCharType="begin"/>
        </w:r>
        <w:r w:rsidR="004E42FD">
          <w:rPr>
            <w:webHidden/>
          </w:rPr>
          <w:instrText xml:space="preserve"> PAGEREF _Toc104816129 \h </w:instrText>
        </w:r>
        <w:r w:rsidR="004E42FD">
          <w:rPr>
            <w:webHidden/>
          </w:rPr>
        </w:r>
        <w:r w:rsidR="004E42FD">
          <w:rPr>
            <w:webHidden/>
          </w:rPr>
          <w:fldChar w:fldCharType="separate"/>
        </w:r>
        <w:r w:rsidR="007E3862">
          <w:rPr>
            <w:webHidden/>
          </w:rPr>
          <w:t>51</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sidR="004E42FD">
          <w:rPr>
            <w:webHidden/>
          </w:rPr>
          <w:fldChar w:fldCharType="begin"/>
        </w:r>
        <w:r w:rsidR="004E42FD">
          <w:rPr>
            <w:webHidden/>
          </w:rPr>
          <w:instrText xml:space="preserve"> PAGEREF _Toc104816130 \h </w:instrText>
        </w:r>
        <w:r w:rsidR="004E42FD">
          <w:rPr>
            <w:webHidden/>
          </w:rPr>
        </w:r>
        <w:r w:rsidR="004E42FD">
          <w:rPr>
            <w:webHidden/>
          </w:rPr>
          <w:fldChar w:fldCharType="separate"/>
        </w:r>
        <w:r w:rsidR="007E3862">
          <w:rPr>
            <w:webHidden/>
          </w:rPr>
          <w:t>53</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sidR="004E42FD">
          <w:rPr>
            <w:webHidden/>
          </w:rPr>
          <w:fldChar w:fldCharType="begin"/>
        </w:r>
        <w:r w:rsidR="004E42FD">
          <w:rPr>
            <w:webHidden/>
          </w:rPr>
          <w:instrText xml:space="preserve"> PAGEREF _Toc104816131 \h </w:instrText>
        </w:r>
        <w:r w:rsidR="004E42FD">
          <w:rPr>
            <w:webHidden/>
          </w:rPr>
        </w:r>
        <w:r w:rsidR="004E42FD">
          <w:rPr>
            <w:webHidden/>
          </w:rPr>
          <w:fldChar w:fldCharType="separate"/>
        </w:r>
        <w:r w:rsidR="007E3862">
          <w:rPr>
            <w:webHidden/>
          </w:rPr>
          <w:t>54</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sidR="004E42FD">
          <w:rPr>
            <w:webHidden/>
          </w:rPr>
          <w:fldChar w:fldCharType="begin"/>
        </w:r>
        <w:r w:rsidR="004E42FD">
          <w:rPr>
            <w:webHidden/>
          </w:rPr>
          <w:instrText xml:space="preserve"> PAGEREF _Toc104816132 \h </w:instrText>
        </w:r>
        <w:r w:rsidR="004E42FD">
          <w:rPr>
            <w:webHidden/>
          </w:rPr>
        </w:r>
        <w:r w:rsidR="004E42FD">
          <w:rPr>
            <w:webHidden/>
          </w:rPr>
          <w:fldChar w:fldCharType="separate"/>
        </w:r>
        <w:r w:rsidR="007E3862">
          <w:rPr>
            <w:webHidden/>
          </w:rPr>
          <w:t>56</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sidR="004E42FD">
          <w:rPr>
            <w:webHidden/>
          </w:rPr>
          <w:fldChar w:fldCharType="begin"/>
        </w:r>
        <w:r w:rsidR="004E42FD">
          <w:rPr>
            <w:webHidden/>
          </w:rPr>
          <w:instrText xml:space="preserve"> PAGEREF _Toc104816133 \h </w:instrText>
        </w:r>
        <w:r w:rsidR="004E42FD">
          <w:rPr>
            <w:webHidden/>
          </w:rPr>
        </w:r>
        <w:r w:rsidR="004E42FD">
          <w:rPr>
            <w:webHidden/>
          </w:rPr>
          <w:fldChar w:fldCharType="separate"/>
        </w:r>
        <w:r w:rsidR="007E3862">
          <w:rPr>
            <w:webHidden/>
          </w:rPr>
          <w:t>62</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sidR="004E42FD">
          <w:rPr>
            <w:webHidden/>
          </w:rPr>
          <w:fldChar w:fldCharType="begin"/>
        </w:r>
        <w:r w:rsidR="004E42FD">
          <w:rPr>
            <w:webHidden/>
          </w:rPr>
          <w:instrText xml:space="preserve"> PAGEREF _Toc104816134 \h </w:instrText>
        </w:r>
        <w:r w:rsidR="004E42FD">
          <w:rPr>
            <w:webHidden/>
          </w:rPr>
        </w:r>
        <w:r w:rsidR="004E42FD">
          <w:rPr>
            <w:webHidden/>
          </w:rPr>
          <w:fldChar w:fldCharType="separate"/>
        </w:r>
        <w:r w:rsidR="007E3862">
          <w:rPr>
            <w:webHidden/>
          </w:rPr>
          <w:t>66</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sidR="004E42FD">
          <w:rPr>
            <w:webHidden/>
          </w:rPr>
          <w:fldChar w:fldCharType="begin"/>
        </w:r>
        <w:r w:rsidR="004E42FD">
          <w:rPr>
            <w:webHidden/>
          </w:rPr>
          <w:instrText xml:space="preserve"> PAGEREF _Toc104816135 \h </w:instrText>
        </w:r>
        <w:r w:rsidR="004E42FD">
          <w:rPr>
            <w:webHidden/>
          </w:rPr>
        </w:r>
        <w:r w:rsidR="004E42FD">
          <w:rPr>
            <w:webHidden/>
          </w:rPr>
          <w:fldChar w:fldCharType="separate"/>
        </w:r>
        <w:r w:rsidR="007E3862">
          <w:rPr>
            <w:webHidden/>
          </w:rPr>
          <w:t>71</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sidR="004E42FD">
          <w:rPr>
            <w:webHidden/>
          </w:rPr>
          <w:fldChar w:fldCharType="begin"/>
        </w:r>
        <w:r w:rsidR="004E42FD">
          <w:rPr>
            <w:webHidden/>
          </w:rPr>
          <w:instrText xml:space="preserve"> PAGEREF _Toc104816136 \h </w:instrText>
        </w:r>
        <w:r w:rsidR="004E42FD">
          <w:rPr>
            <w:webHidden/>
          </w:rPr>
        </w:r>
        <w:r w:rsidR="004E42FD">
          <w:rPr>
            <w:webHidden/>
          </w:rPr>
          <w:fldChar w:fldCharType="separate"/>
        </w:r>
        <w:r w:rsidR="007E3862">
          <w:rPr>
            <w:webHidden/>
          </w:rPr>
          <w:t>72</w:t>
        </w:r>
        <w:r w:rsidR="004E42FD">
          <w:rPr>
            <w:webHidden/>
          </w:rPr>
          <w:fldChar w:fldCharType="end"/>
        </w:r>
      </w:hyperlink>
    </w:p>
    <w:p w:rsidR="004E42FD" w:rsidRDefault="00853715">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sidR="004E42FD">
          <w:rPr>
            <w:webHidden/>
          </w:rPr>
          <w:fldChar w:fldCharType="begin"/>
        </w:r>
        <w:r w:rsidR="004E42FD">
          <w:rPr>
            <w:webHidden/>
          </w:rPr>
          <w:instrText xml:space="preserve"> PAGEREF _Toc104816137 \h </w:instrText>
        </w:r>
        <w:r w:rsidR="004E42FD">
          <w:rPr>
            <w:webHidden/>
          </w:rPr>
        </w:r>
        <w:r w:rsidR="004E42FD">
          <w:rPr>
            <w:webHidden/>
          </w:rPr>
          <w:fldChar w:fldCharType="separate"/>
        </w:r>
        <w:r w:rsidR="007E3862">
          <w:rPr>
            <w:webHidden/>
          </w:rPr>
          <w:t>73</w:t>
        </w:r>
        <w:r w:rsidR="004E42FD">
          <w:rPr>
            <w:webHidden/>
          </w:rPr>
          <w:fldChar w:fldCharType="end"/>
        </w:r>
      </w:hyperlink>
    </w:p>
    <w:p w:rsidR="002A36D7" w:rsidRPr="009B3A23" w:rsidRDefault="0045578C"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оддержка инвестиционной</w:t>
      </w:r>
      <w:bookmarkEnd w:id="3"/>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9"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ый налоговый вычет по налогу на</w:t>
      </w:r>
      <w:bookmarkEnd w:id="5"/>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9B3A23">
          <w:rPr>
            <w:rFonts w:ascii="Times New Roman" w:hAnsi="Times New Roman"/>
            <w:color w:val="000000" w:themeColor="text1"/>
            <w:sz w:val="28"/>
            <w:szCs w:val="28"/>
          </w:rPr>
          <w:t>Приказом</w:t>
        </w:r>
      </w:hyperlink>
      <w:r w:rsidRPr="009B3A23">
        <w:rPr>
          <w:rFonts w:ascii="Times New Roman" w:hAnsi="Times New Roman"/>
          <w:color w:val="000000" w:themeColor="text1"/>
          <w:sz w:val="28"/>
          <w:szCs w:val="28"/>
        </w:rPr>
        <w:t xml:space="preserve"> </w:t>
      </w:r>
      <w:r w:rsidRPr="009B3A23">
        <w:rPr>
          <w:rFonts w:ascii="Times New Roman" w:hAnsi="Times New Roman"/>
          <w:sz w:val="28"/>
          <w:szCs w:val="28"/>
        </w:rPr>
        <w:lastRenderedPageBreak/>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lastRenderedPageBreak/>
        <w:t>- получение статуса «Made in Russia»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получения статуса единственного поставщика по госзакупкам;</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2"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lastRenderedPageBreak/>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250 млн.руб.</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млн.руб.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млн.руб.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млрд.руб.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млрд.руб.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200 млн.руб.</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9B3A23">
        <w:rPr>
          <w:rFonts w:ascii="Times New Roman" w:hAnsi="Times New Roman"/>
          <w:b/>
          <w:i/>
          <w:sz w:val="28"/>
          <w:szCs w:val="28"/>
        </w:rPr>
        <w:t xml:space="preserve"> </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предоставление информации об имеющихся на территории Смоленской </w:t>
      </w:r>
      <w:r w:rsidRPr="009B3A23">
        <w:rPr>
          <w:rFonts w:ascii="Times New Roman" w:hAnsi="Times New Roman"/>
          <w:sz w:val="28"/>
          <w:szCs w:val="28"/>
        </w:rPr>
        <w:lastRenderedPageBreak/>
        <w:t>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4"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b/>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sz w:val="28"/>
          <w:szCs w:val="28"/>
        </w:rPr>
        <w:t xml:space="preserve"> </w:t>
      </w:r>
      <w:r w:rsidRPr="009B3A23">
        <w:rPr>
          <w:rFonts w:ascii="Times New Roman" w:hAnsi="Times New Roman"/>
          <w:b/>
          <w:bCs/>
          <w:color w:val="000000" w:themeColor="text1"/>
          <w:sz w:val="28"/>
          <w:szCs w:val="28"/>
        </w:rPr>
        <w:t>не более 2 млн. рублей</w:t>
      </w:r>
      <w:r w:rsidRPr="009B3A23">
        <w:rPr>
          <w:rFonts w:ascii="Times New Roman" w:hAnsi="Times New Roman"/>
          <w:bCs/>
          <w:color w:val="000000" w:themeColor="text1"/>
          <w:sz w:val="28"/>
          <w:szCs w:val="28"/>
        </w:rPr>
        <w:t xml:space="preserve"> </w:t>
      </w:r>
      <w:r w:rsidRPr="009B3A23">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9B3A23">
        <w:rPr>
          <w:rFonts w:ascii="Times New Roman" w:hAnsi="Times New Roman"/>
          <w:color w:val="000000"/>
          <w:sz w:val="28"/>
          <w:szCs w:val="28"/>
        </w:rPr>
        <w:lastRenderedPageBreak/>
        <w:t>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Среднесписочная</w:t>
      </w:r>
      <w:r w:rsidRPr="009B3A23">
        <w:rPr>
          <w:rFonts w:ascii="Times New Roman" w:hAnsi="Times New Roman"/>
          <w:b/>
          <w:sz w:val="28"/>
          <w:szCs w:val="28"/>
        </w:rPr>
        <w:t xml:space="preserve"> </w:t>
      </w:r>
      <w:r w:rsidRPr="009B3A23">
        <w:rPr>
          <w:rFonts w:ascii="Times New Roman" w:hAnsi="Times New Roman"/>
          <w:sz w:val="28"/>
          <w:szCs w:val="28"/>
        </w:rPr>
        <w:t xml:space="preserve">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ОКВЭД2</w:t>
      </w:r>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w:t>
      </w:r>
      <w:r w:rsidRPr="009B3A23">
        <w:rPr>
          <w:rFonts w:ascii="Times New Roman" w:eastAsia="Times New Roman" w:hAnsi="Times New Roman"/>
          <w:bCs/>
          <w:sz w:val="28"/>
          <w:szCs w:val="28"/>
          <w:lang w:eastAsia="ru-RU"/>
        </w:rPr>
        <w:t xml:space="preserve"> </w:t>
      </w:r>
      <w:r w:rsidRPr="009B3A23">
        <w:rPr>
          <w:rFonts w:ascii="Times New Roman" w:hAnsi="Times New Roman"/>
          <w:b/>
          <w:bCs/>
          <w:color w:val="000000" w:themeColor="text1"/>
          <w:sz w:val="28"/>
          <w:szCs w:val="28"/>
          <w:u w:val="single"/>
        </w:rPr>
        <w:t>(которые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bCs/>
          <w:color w:val="000000" w:themeColor="text1"/>
          <w:sz w:val="28"/>
          <w:szCs w:val="28"/>
          <w:lang w:eastAsia="ru-RU"/>
        </w:rPr>
        <w:t xml:space="preserve"> </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r w:rsidRPr="009B3A23">
        <w:rPr>
          <w:rFonts w:ascii="Times New Roman" w:hAnsi="Times New Roman"/>
          <w:bCs/>
          <w:sz w:val="28"/>
          <w:szCs w:val="28"/>
        </w:rPr>
        <w:t xml:space="preserve"> </w:t>
      </w:r>
      <w:hyperlink r:id="rId15"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9B3A23">
        <w:rPr>
          <w:rFonts w:ascii="Times New Roman" w:eastAsia="Times New Roman" w:hAnsi="Times New Roman"/>
          <w:sz w:val="28"/>
          <w:szCs w:val="28"/>
          <w:lang w:eastAsia="ru-RU"/>
        </w:rPr>
        <w:t xml:space="preserve"> </w:t>
      </w:r>
      <w:r w:rsidRPr="009B3A23">
        <w:rPr>
          <w:rFonts w:ascii="Times New Roman" w:hAnsi="Times New Roman"/>
          <w:bCs/>
          <w:sz w:val="28"/>
          <w:szCs w:val="28"/>
        </w:rPr>
        <w:t>оборудование, станки, приборы, аппараты, агрегаты,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документов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6"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Cs/>
          <w:i/>
          <w:color w:val="000000" w:themeColor="text1"/>
          <w:sz w:val="28"/>
          <w:szCs w:val="28"/>
        </w:rPr>
        <w:t xml:space="preserve"> </w:t>
      </w:r>
      <w:r w:rsidRPr="009B3A23">
        <w:rPr>
          <w:rFonts w:ascii="Times New Roman" w:hAnsi="Times New Roman"/>
          <w:b/>
          <w:bCs/>
          <w:color w:val="000000" w:themeColor="text1"/>
          <w:sz w:val="28"/>
          <w:szCs w:val="28"/>
        </w:rPr>
        <w:t>не более 50%</w:t>
      </w:r>
      <w:r w:rsidRPr="009B3A23">
        <w:rPr>
          <w:rFonts w:ascii="Times New Roman" w:hAnsi="Times New Roman"/>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С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r w:rsidRPr="009B3A23">
        <w:rPr>
          <w:rFonts w:ascii="Times New Roman" w:hAnsi="Times New Roman"/>
          <w:b/>
          <w:sz w:val="28"/>
          <w:szCs w:val="28"/>
        </w:rPr>
        <w:t xml:space="preserve"> </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8"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lastRenderedPageBreak/>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9"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Тенишевой,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r w:rsidRPr="009B3A23">
        <w:rPr>
          <w:rFonts w:ascii="Times New Roman" w:hAnsi="Times New Roman"/>
          <w:i/>
          <w:sz w:val="28"/>
          <w:szCs w:val="28"/>
          <w:lang w:val="en-US"/>
        </w:rPr>
        <w:t>cpp</w:t>
      </w:r>
      <w:r w:rsidRPr="009B3A23">
        <w:rPr>
          <w:rFonts w:ascii="Times New Roman" w:hAnsi="Times New Roman"/>
          <w:i/>
          <w:sz w:val="28"/>
          <w:szCs w:val="28"/>
        </w:rPr>
        <w:t>67.</w:t>
      </w:r>
      <w:r w:rsidRPr="009B3A23">
        <w:rPr>
          <w:rFonts w:ascii="Times New Roman" w:hAnsi="Times New Roman"/>
          <w:i/>
          <w:sz w:val="28"/>
          <w:szCs w:val="28"/>
          <w:lang w:val="en-US"/>
        </w:rPr>
        <w:t>ru</w:t>
      </w:r>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lastRenderedPageBreak/>
        <w:t xml:space="preserve">Все услуги, оказываемые региональным Центром «Мой бизнес» </w:t>
      </w:r>
      <w:r w:rsidRPr="009B3A23">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Межрегиональные бизнес-миссии.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Выставки, форумы, выставочно-ярмарочные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lastRenderedPageBreak/>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w:t>
      </w:r>
      <w:r w:rsidRPr="009B3A23">
        <w:rPr>
          <w:rFonts w:ascii="Times New Roman" w:hAnsi="Times New Roman"/>
          <w:sz w:val="28"/>
          <w:szCs w:val="28"/>
        </w:rPr>
        <w:lastRenderedPageBreak/>
        <w:t>подготовке проекта планировки и (или) проекта межевания территории, в том числе внесение изменений в такие проекты,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r w:rsidRPr="009B3A23">
        <w:rPr>
          <w:rFonts w:ascii="Times New Roman" w:eastAsia="Times New Roman" w:hAnsi="Times New Roman"/>
          <w:b/>
          <w:bCs/>
          <w:kern w:val="32"/>
          <w:sz w:val="28"/>
          <w:szCs w:val="28"/>
          <w:lang w:eastAsia="zh-CN"/>
        </w:rPr>
        <w:t>Микрокредитная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r w:rsidRPr="009B3A23">
        <w:rPr>
          <w:rFonts w:ascii="Times New Roman" w:hAnsi="Times New Roman"/>
          <w:i/>
          <w:sz w:val="28"/>
          <w:szCs w:val="28"/>
          <w:u w:val="single"/>
          <w:lang w:val="en-US"/>
        </w:rPr>
        <w:t>sofpmp</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9B3A23">
        <w:rPr>
          <w:rFonts w:ascii="Times New Roman" w:hAnsi="Times New Roman"/>
          <w:b/>
          <w:sz w:val="28"/>
          <w:szCs w:val="28"/>
        </w:rPr>
        <w:t>до 3 млн. рублей.</w:t>
      </w:r>
      <w:r w:rsidRPr="009B3A23">
        <w:rPr>
          <w:rFonts w:ascii="Arial" w:eastAsia="Times New Roman" w:hAnsi="Arial" w:cs="Arial"/>
          <w:color w:val="333333"/>
          <w:sz w:val="24"/>
          <w:szCs w:val="24"/>
          <w:lang w:eastAsia="ru-RU"/>
        </w:rPr>
        <w:t xml:space="preserve"> </w:t>
      </w:r>
      <w:r w:rsidRPr="009B3A23">
        <w:rPr>
          <w:rFonts w:ascii="Times New Roman" w:eastAsia="Times New Roman" w:hAnsi="Times New Roman"/>
          <w:sz w:val="28"/>
          <w:szCs w:val="28"/>
          <w:lang w:eastAsia="ru-RU"/>
        </w:rPr>
        <w:t xml:space="preserve">Максимальный срок возврата микрозайма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9B3A23">
        <w:t xml:space="preserve"> </w:t>
      </w:r>
      <w:r w:rsidRPr="009B3A23">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 </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Для начинающих предпринимателей,</w:t>
      </w:r>
      <w:r w:rsidRPr="009B3A23">
        <w:t xml:space="preserve"> </w:t>
      </w:r>
      <w:r w:rsidRPr="009B3A23">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предоставляются микрозаймы:</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микрозаймы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на срок</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853715"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0"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микрозаймы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w:t>
      </w:r>
      <w:r w:rsidR="00C57B66" w:rsidRPr="009B3A23">
        <w:rPr>
          <w:rFonts w:ascii="Times New Roman" w:hAnsi="Times New Roman"/>
          <w:sz w:val="28"/>
          <w:szCs w:val="28"/>
        </w:rPr>
        <w:t xml:space="preserve"> </w:t>
      </w:r>
      <w:r w:rsidR="00C57B66" w:rsidRPr="009B3A23">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обрабатывающее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lastRenderedPageBreak/>
        <w:t xml:space="preserve">Сумма финансирования – </w:t>
      </w:r>
      <w:r w:rsidRPr="009B3A23">
        <w:rPr>
          <w:rFonts w:ascii="Times New Roman" w:eastAsia="Times New Roman" w:hAnsi="Times New Roman"/>
          <w:b/>
          <w:sz w:val="28"/>
          <w:szCs w:val="28"/>
          <w:lang w:eastAsia="ru-RU"/>
        </w:rPr>
        <w:t>от</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w:t>
      </w:r>
      <w:r w:rsidRPr="009B3A23">
        <w:rPr>
          <w:rFonts w:ascii="Times New Roman" w:eastAsia="Times New Roman" w:hAnsi="Times New Roman"/>
          <w:b/>
          <w:sz w:val="28"/>
          <w:szCs w:val="28"/>
          <w:lang w:eastAsia="ru-RU"/>
        </w:rPr>
        <w:t xml:space="preserve"> </w:t>
      </w:r>
      <w:r w:rsidRPr="009B3A23">
        <w:rPr>
          <w:rFonts w:ascii="Times New Roman" w:eastAsia="Times New Roman" w:hAnsi="Times New Roman"/>
          <w:sz w:val="28"/>
          <w:szCs w:val="28"/>
          <w:lang w:eastAsia="ru-RU"/>
        </w:rPr>
        <w:t>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4E42FD">
        <w:rPr>
          <w:rFonts w:ascii="Times New Roman" w:eastAsia="Times New Roman" w:hAnsi="Times New Roman"/>
          <w:b/>
          <w:i/>
          <w:sz w:val="28"/>
          <w:szCs w:val="28"/>
          <w:lang w:eastAsia="ru-RU"/>
        </w:rPr>
        <w:t xml:space="preserve">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Софинансирование со стороны заявителя, частных инвесторов или банков </w:t>
      </w:r>
      <w:r w:rsidRPr="004E42FD">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«Противоэпидемологические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годовых/1%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инвестиционные(требуется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пл. Ленина, д.1, 4 этаж, каб.440.</w:t>
      </w:r>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r w:rsidRPr="009B3A23">
        <w:rPr>
          <w:rFonts w:ascii="Times New Roman" w:hAnsi="Times New Roman"/>
          <w:i/>
          <w:sz w:val="28"/>
          <w:szCs w:val="28"/>
          <w:u w:val="single"/>
          <w:lang w:val="en-US"/>
        </w:rPr>
        <w:t>smolensk</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w:t>
      </w:r>
      <w:r w:rsidRPr="009B3A23">
        <w:rPr>
          <w:rFonts w:ascii="Times New Roman" w:hAnsi="Times New Roman"/>
          <w:sz w:val="28"/>
          <w:szCs w:val="28"/>
        </w:rPr>
        <w:lastRenderedPageBreak/>
        <w:t xml:space="preserve">при исполнении соглашений об осуществлении деятельности на ТОСЭР «Дорогобуж». </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w:t>
      </w:r>
      <w:r w:rsidRPr="009B3A23">
        <w:rPr>
          <w:rFonts w:ascii="Times New Roman" w:hAnsi="Times New Roman"/>
          <w:b/>
          <w:sz w:val="28"/>
          <w:szCs w:val="28"/>
        </w:rPr>
        <w:t xml:space="preserve"> </w:t>
      </w:r>
      <w:r w:rsidRPr="009B3A23">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а) минимальный</w:t>
      </w:r>
      <w:r w:rsidRPr="009B3A23">
        <w:rPr>
          <w:rFonts w:ascii="Times New Roman" w:hAnsi="Times New Roman"/>
          <w:sz w:val="28"/>
          <w:szCs w:val="28"/>
        </w:rPr>
        <w:t xml:space="preserve"> </w:t>
      </w:r>
      <w:r w:rsidRPr="009B3A23">
        <w:rPr>
          <w:rFonts w:ascii="Times New Roman" w:hAnsi="Times New Roman"/>
          <w:bCs/>
          <w:sz w:val="28"/>
          <w:szCs w:val="28"/>
        </w:rPr>
        <w:t xml:space="preserve">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lastRenderedPageBreak/>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w:t>
      </w:r>
      <w:r w:rsidRPr="009B3A23">
        <w:rPr>
          <w:sz w:val="28"/>
          <w:szCs w:val="28"/>
        </w:rPr>
        <w:t xml:space="preserve"> </w:t>
      </w:r>
      <w:r w:rsidRPr="009B3A23">
        <w:rPr>
          <w:b/>
          <w:sz w:val="28"/>
          <w:szCs w:val="28"/>
        </w:rPr>
        <w:t>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средств для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w:t>
      </w:r>
      <w:r w:rsidRPr="009B3A23">
        <w:rPr>
          <w:rFonts w:ascii="Times New Roman" w:hAnsi="Times New Roman"/>
          <w:sz w:val="28"/>
          <w:szCs w:val="28"/>
        </w:rPr>
        <w:lastRenderedPageBreak/>
        <w:t>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1"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00AF7A9C" w:rsidRPr="009B3A23">
        <w:rPr>
          <w:rFonts w:ascii="Times New Roman" w:hAnsi="Times New Roman"/>
          <w:sz w:val="28"/>
          <w:szCs w:val="28"/>
          <w:lang w:eastAsia="zh-CN"/>
        </w:rPr>
        <w:t xml:space="preserve"> </w:t>
      </w:r>
      <w:r w:rsidRPr="009B3A23">
        <w:rPr>
          <w:rFonts w:ascii="Times New Roman" w:hAnsi="Times New Roman"/>
          <w:sz w:val="28"/>
          <w:szCs w:val="28"/>
          <w:lang w:eastAsia="zh-CN"/>
        </w:rPr>
        <w:t>парков</w:t>
      </w:r>
      <w:r w:rsidR="00DF6876" w:rsidRPr="009B3A23">
        <w:rPr>
          <w:rFonts w:ascii="Times New Roman" w:hAnsi="Times New Roman"/>
          <w:sz w:val="28"/>
          <w:szCs w:val="28"/>
          <w:lang w:eastAsia="zh-CN"/>
        </w:rPr>
        <w:t xml:space="preserve"> </w:t>
      </w:r>
      <w:r w:rsidRPr="009B3A23">
        <w:rPr>
          <w:rFonts w:ascii="Times New Roman" w:hAnsi="Times New Roman"/>
          <w:sz w:val="28"/>
          <w:szCs w:val="28"/>
          <w:lang w:eastAsia="zh-CN"/>
        </w:rPr>
        <w:t>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lastRenderedPageBreak/>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соответствии с областным законом от 30.04.2020 № 29-з                                        «Об инвестиционном налоговом вычете по налогу на прибыль организаций на </w:t>
      </w:r>
      <w:r w:rsidRPr="009B3A23">
        <w:rPr>
          <w:rFonts w:ascii="Times New Roman" w:hAnsi="Times New Roman"/>
          <w:sz w:val="28"/>
          <w:szCs w:val="28"/>
        </w:rPr>
        <w:lastRenderedPageBreak/>
        <w:t>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Pr>
          <w:rFonts w:ascii="Times New Roman" w:hAnsi="Times New Roman"/>
          <w:sz w:val="28"/>
          <w:szCs w:val="28"/>
        </w:rPr>
        <w:t xml:space="preserve"> </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214030, г. Смоленск, ул. Нормандии-Неман,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214014, г. Смоленск, ул. Тенишевой,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Сопровождение экспортного контракта</w:t>
        </w:r>
      </w:hyperlink>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выставки</w:t>
        </w:r>
      </w:hyperlink>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Международные бизнес-миссии</w:t>
        </w:r>
      </w:hyperlink>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Приемы иностранных делегаций (реверсные бизнес-миссии)</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Межрегиональные бизнес-миссии</w:t>
      </w:r>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853715" w:rsidP="009D38CD">
      <w:pPr>
        <w:spacing w:after="0" w:line="240" w:lineRule="auto"/>
        <w:ind w:firstLine="709"/>
        <w:contextualSpacing/>
        <w:jc w:val="both"/>
        <w:rPr>
          <w:rFonts w:ascii="Times New Roman" w:hAnsi="Times New Roman"/>
          <w:bCs/>
          <w:sz w:val="28"/>
          <w:szCs w:val="28"/>
        </w:rPr>
      </w:pPr>
      <w:hyperlink r:id="rId30"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w:t>
      </w:r>
      <w:r w:rsidRPr="004E42FD">
        <w:rPr>
          <w:rFonts w:ascii="Times New Roman" w:hAnsi="Times New Roman"/>
          <w:bCs/>
          <w:sz w:val="28"/>
          <w:szCs w:val="28"/>
        </w:rPr>
        <w:t xml:space="preserve"> </w:t>
      </w:r>
      <w:r w:rsidRPr="004E42FD">
        <w:rPr>
          <w:rFonts w:ascii="Times New Roman" w:hAnsi="Times New Roman"/>
          <w:bCs/>
          <w:sz w:val="28"/>
          <w:szCs w:val="28"/>
          <w:lang w:val="en-US"/>
        </w:rPr>
        <w:t>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Мастер-классы и вебинары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r w:rsidRPr="004E42FD">
        <w:rPr>
          <w:rFonts w:ascii="Times New Roman" w:hAnsi="Times New Roman"/>
          <w:bCs/>
          <w:i/>
          <w:sz w:val="28"/>
          <w:szCs w:val="28"/>
        </w:rPr>
        <w:t>Софинансирование международной сертификации (</w:t>
      </w:r>
      <w:hyperlink r:id="rId31"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2"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 xml:space="preserve">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29"/>
      <w:r w:rsidRPr="004E42FD">
        <w:rPr>
          <w:rFonts w:ascii="Times New Roman" w:hAnsi="Times New Roman"/>
          <w:sz w:val="28"/>
          <w:szCs w:val="28"/>
          <w:lang w:eastAsia="zh-CN"/>
        </w:rPr>
        <w:t xml:space="preserve"> </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w:t>
      </w:r>
      <w:r w:rsidRPr="004E42FD">
        <w:rPr>
          <w:rFonts w:ascii="Times New Roman" w:hAnsi="Times New Roman"/>
          <w:sz w:val="28"/>
          <w:szCs w:val="28"/>
        </w:rPr>
        <w:lastRenderedPageBreak/>
        <w:t>(кроме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w:t>
      </w:r>
      <w:r w:rsidRPr="004E42FD">
        <w:rPr>
          <w:rFonts w:ascii="Times New Roman CYR" w:eastAsia="Times New Roman" w:hAnsi="Times New Roman CYR" w:cs="Times New Roman CYR"/>
          <w:sz w:val="28"/>
          <w:szCs w:val="28"/>
          <w:lang w:eastAsia="ru-RU"/>
        </w:rPr>
        <w:lastRenderedPageBreak/>
        <w:t xml:space="preserve">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PT Serif" w:hAnsi="PT Serif"/>
          <w:color w:val="22272F"/>
          <w:sz w:val="23"/>
          <w:szCs w:val="23"/>
        </w:rPr>
        <w:t xml:space="preserve">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 xml:space="preserve">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Субсидия на повышение продуктивности предоставляется по ставкам, </w:t>
      </w:r>
      <w:r w:rsidRPr="004E42FD">
        <w:rPr>
          <w:rFonts w:ascii="Times New Roman" w:hAnsi="Times New Roman"/>
          <w:sz w:val="28"/>
          <w:szCs w:val="28"/>
        </w:rPr>
        <w:lastRenderedPageBreak/>
        <w:t xml:space="preserve">определяемым в соответствии с Методикой расчета ставки субсидии на повышение продуктивности,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содержание племенных быков-производителей, оцененных по качеству </w:t>
      </w:r>
      <w:r w:rsidRPr="004E42FD">
        <w:rPr>
          <w:rFonts w:ascii="Times New Roman" w:hAnsi="Times New Roman"/>
          <w:sz w:val="28"/>
          <w:szCs w:val="28"/>
        </w:rPr>
        <w:lastRenderedPageBreak/>
        <w:t>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lastRenderedPageBreak/>
        <w:t xml:space="preserve">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5"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w:t>
      </w:r>
      <w:r w:rsidRPr="004E42FD">
        <w:rPr>
          <w:rFonts w:ascii="Times New Roman" w:eastAsia="Times New Roman" w:hAnsi="Times New Roman"/>
          <w:sz w:val="28"/>
          <w:szCs w:val="28"/>
          <w:lang w:eastAsia="ru-RU"/>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 течение двух лет, предшествующих текущему финансовому году, и (или) в текущем финансовом году приобретенного племенного молодняка в полном </w:t>
      </w:r>
      <w:r w:rsidRPr="004E42FD">
        <w:rPr>
          <w:rFonts w:ascii="Times New Roman" w:hAnsi="Times New Roman"/>
          <w:sz w:val="28"/>
          <w:szCs w:val="28"/>
        </w:rPr>
        <w:lastRenderedPageBreak/>
        <w:t>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sz w:val="28"/>
          <w:szCs w:val="28"/>
          <w:lang w:eastAsia="ru-RU"/>
        </w:rPr>
        <w:t xml:space="preserve"> </w:t>
      </w:r>
      <w:r w:rsidRPr="004E42FD">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r w:rsidRPr="004E42FD">
        <w:rPr>
          <w:rFonts w:ascii="Times New Roman" w:eastAsia="Times New Roman" w:hAnsi="Times New Roman"/>
          <w:b/>
          <w:bCs/>
          <w:kern w:val="32"/>
          <w:sz w:val="28"/>
          <w:szCs w:val="28"/>
          <w:lang w:eastAsia="zh-CN"/>
        </w:rPr>
        <w:t xml:space="preserve"> </w:t>
      </w: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w:t>
      </w:r>
      <w:r w:rsidRPr="004E42FD">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6"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7"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8"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9"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40"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w:t>
      </w:r>
      <w:r w:rsidRPr="004E42FD">
        <w:rPr>
          <w:rFonts w:ascii="Times New Roman CYR" w:eastAsia="Times New Roman" w:hAnsi="Times New Roman CYR" w:cs="Times New Roman CYR"/>
          <w:sz w:val="28"/>
          <w:szCs w:val="28"/>
          <w:lang w:eastAsia="ru-RU"/>
        </w:rPr>
        <w:lastRenderedPageBreak/>
        <w:t>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w:t>
      </w:r>
      <w:r w:rsidRPr="004E42FD">
        <w:rPr>
          <w:rFonts w:ascii="Times New Roman CYR" w:eastAsia="Times New Roman" w:hAnsi="Times New Roman CYR" w:cs="Times New Roman CYR"/>
          <w:sz w:val="28"/>
          <w:szCs w:val="28"/>
          <w:lang w:eastAsia="ru-RU"/>
        </w:rPr>
        <w:lastRenderedPageBreak/>
        <w:t>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4E42FD">
        <w:rPr>
          <w:rFonts w:ascii="Times New Roman" w:hAnsi="Times New Roman"/>
          <w:sz w:val="28"/>
          <w:szCs w:val="28"/>
        </w:rPr>
        <w:t xml:space="preserve"> </w:t>
      </w:r>
      <w:r w:rsidRPr="004E42FD">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r>
      <w:r w:rsidRPr="004E42FD">
        <w:rPr>
          <w:rFonts w:ascii="Times New Roman" w:hAnsi="Times New Roman"/>
          <w:iCs/>
          <w:sz w:val="28"/>
          <w:szCs w:val="28"/>
        </w:rPr>
        <w:lastRenderedPageBreak/>
        <w:t>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услуг по временному хранению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t xml:space="preserve"> </w:t>
      </w:r>
      <w:r w:rsidRPr="004E42FD">
        <w:rPr>
          <w:rFonts w:ascii="Times New Roman CYR" w:eastAsia="Times New Roman" w:hAnsi="Times New Roman CYR" w:cs="Times New Roman CYR"/>
          <w:b/>
          <w:sz w:val="28"/>
          <w:szCs w:val="28"/>
          <w:lang w:eastAsia="ru-RU"/>
        </w:rPr>
        <w:t xml:space="preserve">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lastRenderedPageBreak/>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ГОСТу Р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rPr>
          <w:rFonts w:ascii="Times New Roman" w:eastAsia="Times New Roman" w:hAnsi="Times New Roman"/>
          <w:sz w:val="28"/>
          <w:szCs w:val="28"/>
          <w:lang w:eastAsia="ru-RU"/>
        </w:rPr>
        <w:t xml:space="preserve"> </w:t>
      </w:r>
      <w:r w:rsidRPr="004E42FD">
        <w:rPr>
          <w:rFonts w:ascii="Times New Roman CYR" w:eastAsia="Times New Roman" w:hAnsi="Times New Roman CYR" w:cs="Times New Roman CYR"/>
          <w:b/>
          <w:sz w:val="28"/>
          <w:szCs w:val="28"/>
          <w:lang w:eastAsia="ru-RU"/>
        </w:rPr>
        <w:t>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2"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3" w:history="1">
        <w:r w:rsidRPr="004E42FD">
          <w:rPr>
            <w:rFonts w:ascii="Times New Roman" w:eastAsia="Times New Roman" w:hAnsi="Times New Roman"/>
            <w:sz w:val="28"/>
            <w:szCs w:val="28"/>
            <w:u w:val="single"/>
            <w:lang w:eastAsia="ru-RU"/>
          </w:rPr>
          <w:t>ГОСТ Р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w:t>
      </w:r>
      <w:r w:rsidRPr="004E42FD">
        <w:rPr>
          <w:rFonts w:ascii="Times New Roman" w:eastAsia="Times New Roman" w:hAnsi="Times New Roman"/>
          <w:sz w:val="28"/>
          <w:szCs w:val="28"/>
          <w:lang w:eastAsia="ru-RU"/>
        </w:rPr>
        <w:lastRenderedPageBreak/>
        <w:t xml:space="preserve">качества. Общие технические условия», </w:t>
      </w:r>
      <w:hyperlink r:id="rId44"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5"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w:t>
      </w:r>
      <w:r w:rsidRPr="004E42FD">
        <w:rPr>
          <w:rFonts w:ascii="Times New Roman" w:eastAsia="Times New Roman" w:hAnsi="Times New Roman"/>
          <w:sz w:val="28"/>
          <w:szCs w:val="28"/>
          <w:lang w:eastAsia="ru-RU"/>
        </w:rPr>
        <w:lastRenderedPageBreak/>
        <w:t>многолетних насаждений от вредителей и болезней, выполнению уходных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xml:space="preserve">- осуществление закладки многолетних насаждений, и (или) ухода за многолетними насаждениями до периода их товарного плодоношения, и (или) </w:t>
      </w:r>
      <w:r w:rsidRPr="004E42FD">
        <w:rPr>
          <w:rFonts w:ascii="Times New Roman" w:eastAsia="Times New Roman" w:hAnsi="Times New Roman"/>
          <w:sz w:val="28"/>
          <w:szCs w:val="28"/>
          <w:lang w:eastAsia="ru-RU"/>
        </w:rPr>
        <w:lastRenderedPageBreak/>
        <w:t>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w:t>
      </w:r>
      <w:r w:rsidRPr="004E42FD">
        <w:rPr>
          <w:rFonts w:ascii="Times New Roman" w:hAnsi="Times New Roman"/>
          <w:sz w:val="28"/>
          <w:szCs w:val="28"/>
        </w:rPr>
        <w:lastRenderedPageBreak/>
        <w:t>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w:t>
      </w:r>
      <w:r w:rsidRPr="004E42FD">
        <w:rPr>
          <w:rFonts w:ascii="Times New Roman" w:eastAsia="Times New Roman" w:hAnsi="Times New Roman"/>
          <w:color w:val="000000"/>
          <w:sz w:val="28"/>
          <w:szCs w:val="28"/>
          <w:lang w:eastAsia="ru-RU"/>
        </w:rPr>
        <w:lastRenderedPageBreak/>
        <w:t>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Постановление Администрации Смоленской области от 08.07.2019 № 407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4E42FD">
        <w:t xml:space="preserve"> </w:t>
      </w:r>
      <w:r w:rsidRPr="004E42FD">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w:t>
      </w:r>
      <w:r w:rsidRPr="004E42FD">
        <w:rPr>
          <w:rFonts w:ascii="Times New Roman" w:hAnsi="Times New Roman"/>
          <w:sz w:val="28"/>
          <w:szCs w:val="28"/>
        </w:rPr>
        <w:lastRenderedPageBreak/>
        <w:t>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«Агростартап» является софинансирование затрат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иные направления проекта «Агростартап»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«Агростартап» предоставляется в размере не более 90 процентов затрат (без учета налога на добавленную стоимость для крестьянских (фермерских) </w:t>
      </w:r>
      <w:r w:rsidRPr="004E42FD">
        <w:rPr>
          <w:rFonts w:ascii="Times New Roman" w:hAnsi="Times New Roman"/>
          <w:sz w:val="28"/>
          <w:szCs w:val="28"/>
        </w:rPr>
        <w:lastRenderedPageBreak/>
        <w:t>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- 3 млн. рублей – на иные направления проекта «Агростартап»;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w:t>
      </w:r>
      <w:r w:rsidRPr="004E42FD">
        <w:rPr>
          <w:rFonts w:ascii="Times New Roman" w:hAnsi="Times New Roman"/>
          <w:sz w:val="28"/>
          <w:szCs w:val="28"/>
        </w:rPr>
        <w:lastRenderedPageBreak/>
        <w:t>с даты получения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E42FD">
        <w:rPr>
          <w:rFonts w:ascii="Times New Roman" w:hAnsi="Times New Roman"/>
          <w:sz w:val="28"/>
          <w:szCs w:val="28"/>
        </w:rPr>
        <w:lastRenderedPageBreak/>
        <w:t>утвержденными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связанных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w:t>
      </w:r>
      <w:r w:rsidRPr="004E42FD">
        <w:rPr>
          <w:rFonts w:ascii="Times New Roman" w:hAnsi="Times New Roman"/>
          <w:sz w:val="28"/>
          <w:szCs w:val="28"/>
        </w:rPr>
        <w:lastRenderedPageBreak/>
        <w:t>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w:t>
      </w:r>
      <w:r w:rsidRPr="004E42FD">
        <w:rPr>
          <w:rFonts w:ascii="Times New Roman" w:hAnsi="Times New Roman"/>
          <w:sz w:val="28"/>
          <w:szCs w:val="28"/>
        </w:rPr>
        <w:lastRenderedPageBreak/>
        <w:t>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w:t>
      </w:r>
      <w:r w:rsidRPr="004E42FD">
        <w:rPr>
          <w:rFonts w:ascii="Times New Roman" w:hAnsi="Times New Roman"/>
          <w:sz w:val="28"/>
          <w:szCs w:val="28"/>
        </w:rPr>
        <w:lastRenderedPageBreak/>
        <w:t>отчетного финансового года осуществляется в первом полугодии года, следующего за отчетным;</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 xml:space="preserve">10 млн. рублей из расчета на один кооператив. Стоимость крупного рогатого скота, </w:t>
      </w:r>
      <w:r w:rsidRPr="004E42FD">
        <w:rPr>
          <w:rFonts w:ascii="Times New Roman" w:hAnsi="Times New Roman"/>
          <w:sz w:val="28"/>
          <w:szCs w:val="28"/>
        </w:rPr>
        <w:lastRenderedPageBreak/>
        <w:t>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lastRenderedPageBreak/>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7"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b/>
          <w:color w:val="000000"/>
          <w:sz w:val="28"/>
          <w:szCs w:val="28"/>
        </w:rPr>
        <w:t xml:space="preserve"> </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color w:val="000000"/>
          <w:sz w:val="28"/>
          <w:szCs w:val="28"/>
        </w:rPr>
        <w:t xml:space="preserve"> </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модернизацию льно-, пенькоперерабатывающих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w:t>
      </w:r>
      <w:r w:rsidRPr="004E42FD">
        <w:rPr>
          <w:rFonts w:ascii="Times New Roman" w:hAnsi="Times New Roman"/>
          <w:sz w:val="28"/>
          <w:szCs w:val="28"/>
        </w:rPr>
        <w:lastRenderedPageBreak/>
        <w:t xml:space="preserve">продукции и ее реализацию, могут воспользоваться </w:t>
      </w:r>
      <w:r w:rsidRPr="004E42FD">
        <w:rPr>
          <w:rFonts w:ascii="Times New Roman" w:hAnsi="Times New Roman"/>
          <w:b/>
          <w:sz w:val="28"/>
          <w:szCs w:val="28"/>
        </w:rPr>
        <w:t>кредитованием по льготной ставке.</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lastRenderedPageBreak/>
        <w:t>Информационно-консультационные и методические услуги, предоставляемые</w:t>
      </w:r>
      <w:r w:rsidRPr="004E42FD">
        <w:rPr>
          <w:color w:val="000000"/>
          <w:sz w:val="28"/>
          <w:szCs w:val="28"/>
        </w:rPr>
        <w:t xml:space="preserve"> </w:t>
      </w:r>
      <w:r w:rsidRPr="004E42FD">
        <w:rPr>
          <w:rFonts w:ascii="Times New Roman" w:hAnsi="Times New Roman"/>
          <w:sz w:val="28"/>
          <w:szCs w:val="28"/>
          <w:lang w:eastAsia="zh-CN"/>
        </w:rPr>
        <w:t xml:space="preserve">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Тенишевой,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8"/>
      <w:footerReference w:type="first" r:id="rId4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15" w:rsidRDefault="00853715" w:rsidP="00CD1F7E">
      <w:pPr>
        <w:spacing w:after="0" w:line="240" w:lineRule="auto"/>
      </w:pPr>
      <w:r>
        <w:separator/>
      </w:r>
    </w:p>
  </w:endnote>
  <w:endnote w:type="continuationSeparator" w:id="0">
    <w:p w:rsidR="00853715" w:rsidRDefault="00853715"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35" w:rsidRPr="00330535" w:rsidRDefault="00330535">
    <w:pPr>
      <w:pStyle w:val="ac"/>
      <w:rPr>
        <w:sz w:val="16"/>
      </w:rPr>
    </w:pPr>
    <w:r>
      <w:rPr>
        <w:sz w:val="16"/>
      </w:rPr>
      <w:t>Исх. № Иcх 1234 от 08.06.2022, Вх. № Вх-3664 от 08.06.2022, Подписано ЭП: Хрыкова Марина Евгеньевна,  07.06.2022 16:29:18; Заманова Валентина Анатольевна,  07.06.2022 12:52:05; Сырченкова Екатерина Анатольевна,  08.06.2022 10:42:08,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15" w:rsidRDefault="00853715" w:rsidP="00CD1F7E">
      <w:pPr>
        <w:spacing w:after="0" w:line="240" w:lineRule="auto"/>
      </w:pPr>
      <w:r>
        <w:separator/>
      </w:r>
    </w:p>
  </w:footnote>
  <w:footnote w:type="continuationSeparator" w:id="0">
    <w:p w:rsidR="00853715" w:rsidRDefault="00853715"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C5" w:rsidRDefault="00D309C5" w:rsidP="00CD1F7E">
    <w:pPr>
      <w:pStyle w:val="aa"/>
      <w:jc w:val="center"/>
    </w:pPr>
    <w:r>
      <w:fldChar w:fldCharType="begin"/>
    </w:r>
    <w:r>
      <w:instrText>PAGE   \* MERGEFORMAT</w:instrText>
    </w:r>
    <w:r>
      <w:fldChar w:fldCharType="separate"/>
    </w:r>
    <w:r w:rsidR="00F4096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535"/>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15"/>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96C"/>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93" TargetMode="External"/><Relationship Id="rId26" Type="http://schemas.openxmlformats.org/officeDocument/2006/relationships/hyperlink" Target="https://export67.com/uslugi/mezhdunarod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21" Type="http://schemas.openxmlformats.org/officeDocument/2006/relationships/hyperlink" Target="consultantplus://offline/ref=2A1FA7D2C35FD09EC55C771BAA228F87E5ADF86854840029F7D5620776442252BD7DB176DDE283D58359F59AAE5F81D185E16A82B803CA00B9p5O"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12151309/3" TargetMode="External"/><Relationship Id="rId47" Type="http://schemas.openxmlformats.org/officeDocument/2006/relationships/hyperlink" Target="consultantplus://offline/ref=4F0D60BC28AC7722F847210639DEE7DB864E0DF383EEF07AF6A633FD8627338041B2CCCD0CACEE9A104696ADFD82D9906728D05DEECB0290f5X5L"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molinvest.ru/" TargetMode="External"/><Relationship Id="rId29" Type="http://schemas.openxmlformats.org/officeDocument/2006/relationships/hyperlink" Target="https://export67.com/akseleraciya/" TargetMode="Externa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s://export67.com/uslugi/soprovozhdenie-eksportnogo-kontrakta/" TargetMode="External"/><Relationship Id="rId32" Type="http://schemas.openxmlformats.org/officeDocument/2006/relationships/hyperlink" Target="https://corp.smolinvest.com/" TargetMode="External"/><Relationship Id="rId37" Type="http://schemas.openxmlformats.org/officeDocument/2006/relationships/hyperlink" Target="http://mobileonline.garant.ru/document/redirect/12151309/3" TargetMode="External"/><Relationship Id="rId40" Type="http://schemas.openxmlformats.org/officeDocument/2006/relationships/hyperlink" Target="file:///C:\Users\OVSYAN~1\AppData\Local\Temp\delo\&#1055;&#1086;&#1076;&#1076;&#1077;&#1088;&#1078;&#1082;&#1072;%20&#1044;&#1048;&#1056;_&#1050;&#1048;&#1056;_&#1080;&#1085;&#1074;&#1077;&#1089;&#1090;&#1086;&#1088;&#1072;&#1084;.docx" TargetMode="External"/><Relationship Id="rId45" Type="http://schemas.openxmlformats.org/officeDocument/2006/relationships/hyperlink" Target="http://mobileonline.garant.ru/document/redirect/71800690/0" TargetMode="External"/><Relationship Id="rId5" Type="http://schemas.openxmlformats.org/officeDocument/2006/relationships/settings" Target="settings.xml"/><Relationship Id="rId15" Type="http://schemas.openxmlformats.org/officeDocument/2006/relationships/hyperlink" Target="consultantplus://offline/ref=B6F94651D150B772EC5F7760441B40CB10E217455A2D7A05E6617C3A0D9FE3D1F7BC408B38ACC7FFQAK6I" TargetMode="External"/><Relationship Id="rId23" Type="http://schemas.openxmlformats.org/officeDocument/2006/relationships/hyperlink" Target="https://export67.com/uslugi/dostup-k-zaprosam-inostrannyh-pokupatelej/" TargetMode="External"/><Relationship Id="rId28" Type="http://schemas.openxmlformats.org/officeDocument/2006/relationships/hyperlink" Target="https://export67.com/uslugi/razmeschenie-na-mezhdunarodnyh-etp/" TargetMode="External"/><Relationship Id="rId36" Type="http://schemas.openxmlformats.org/officeDocument/2006/relationships/hyperlink" Target="file:///C:\Users\OVSYAN~1\AppData\Local\Temp\delo\&#1055;&#1086;&#1076;&#1076;&#1077;&#1088;&#1078;&#1082;&#1072;%20&#1044;&#1048;&#1056;_&#1050;&#1048;&#1056;_&#1080;&#1085;&#1074;&#1077;&#1089;&#1090;&#1086;&#1088;&#1072;&#1084;.docx" TargetMode="External"/><Relationship Id="rId49" Type="http://schemas.openxmlformats.org/officeDocument/2006/relationships/footer" Target="footer1.xm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https://smolinvest.ru/" TargetMode="External"/><Relationship Id="rId31" Type="http://schemas.openxmlformats.org/officeDocument/2006/relationships/hyperlink" Target="https://export67.com/uslugi/sertifikaciya-standartizaciya-razresheniya/" TargetMode="External"/><Relationship Id="rId44" Type="http://schemas.openxmlformats.org/officeDocument/2006/relationships/hyperlink" Target="http://mobileonline.garant.ru/document/redirect/70826548/0" TargetMode="Externa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s://export67.com/uslugi/poisk-i-podbor-inostrannogo-pokupatelya/" TargetMode="External"/><Relationship Id="rId27" Type="http://schemas.openxmlformats.org/officeDocument/2006/relationships/hyperlink" Target="https://export67.com/uslugi/reversnye-biznes-missii/" TargetMode="External"/><Relationship Id="rId30" Type="http://schemas.openxmlformats.org/officeDocument/2006/relationships/hyperlink" Target="https://export67.com/shkola-eksporta-rec/"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2171143/0"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10091" TargetMode="External"/><Relationship Id="rId25" Type="http://schemas.openxmlformats.org/officeDocument/2006/relationships/hyperlink" Target="https://export67.com/uslugi/mezhdunarodnye-vystavki/" TargetMode="External"/><Relationship Id="rId33" Type="http://schemas.openxmlformats.org/officeDocument/2006/relationships/hyperlink" Target="http://mobileonline.garant.ru/document/redirect/74680206/0" TargetMode="External"/><Relationship Id="rId38" Type="http://schemas.openxmlformats.org/officeDocument/2006/relationships/hyperlink" Target="http://mobileonline.garant.ru/document/redirect/12154854/0" TargetMode="External"/><Relationship Id="rId46" Type="http://schemas.openxmlformats.org/officeDocument/2006/relationships/hyperlink" Target="garantF1://12051309.3" TargetMode="External"/><Relationship Id="rId20" Type="http://schemas.openxmlformats.org/officeDocument/2006/relationships/hyperlink" Target="https://sofpmp.ru/mikrofinansirovanie/"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D70C1-F315-46BA-A2CE-E7EA37CA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28349</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189565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Username</cp:lastModifiedBy>
  <cp:revision>2</cp:revision>
  <cp:lastPrinted>2021-09-21T15:19:00Z</cp:lastPrinted>
  <dcterms:created xsi:type="dcterms:W3CDTF">2022-06-09T08:31:00Z</dcterms:created>
  <dcterms:modified xsi:type="dcterms:W3CDTF">2022-06-09T08:31:00Z</dcterms:modified>
</cp:coreProperties>
</file>