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772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DC480E">
        <w:rPr>
          <w:b/>
        </w:rPr>
        <w:t>Зайцева Татьяна Николаевна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202EE2">
        <w:t>28</w:t>
      </w:r>
      <w:r w:rsidR="00841EAA">
        <w:t>.1</w:t>
      </w:r>
      <w:r w:rsidR="00202EE2">
        <w:t>1</w:t>
      </w:r>
      <w:r w:rsidR="00841EAA">
        <w:t>.</w:t>
      </w:r>
      <w:r w:rsidR="000753E9">
        <w:t>201</w:t>
      </w:r>
      <w:r w:rsidR="00202EE2">
        <w:t>7</w:t>
      </w:r>
      <w:r w:rsidR="00841EAA">
        <w:t xml:space="preserve"> №</w:t>
      </w:r>
      <w:r w:rsidR="00202EE2">
        <w:t xml:space="preserve"> 391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4A642B">
        <w:t>ск» Смоленской области на 201</w:t>
      </w:r>
      <w:r w:rsidR="00202EE2">
        <w:t>8</w:t>
      </w:r>
      <w:proofErr w:type="gramEnd"/>
      <w:r w:rsidR="000753E9">
        <w:t xml:space="preserve"> </w:t>
      </w:r>
      <w:r w:rsidR="00841EAA">
        <w:t>год»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</w:t>
      </w:r>
      <w:proofErr w:type="gramStart"/>
      <w:r w:rsidR="00CF3A2E" w:rsidRPr="00B77A35">
        <w:t>от</w:t>
      </w:r>
      <w:proofErr w:type="gramEnd"/>
      <w:r w:rsidR="00CF3A2E" w:rsidRPr="00B77A35">
        <w:t xml:space="preserve"> </w:t>
      </w:r>
      <w:r w:rsidR="000D4DB5">
        <w:t>__________</w:t>
      </w:r>
      <w:r w:rsidR="00B76280" w:rsidRPr="00B77A35">
        <w:t xml:space="preserve"> </w:t>
      </w:r>
      <w:proofErr w:type="gramStart"/>
      <w:r w:rsidRPr="00B77A35">
        <w:t>по</w:t>
      </w:r>
      <w:proofErr w:type="gramEnd"/>
      <w:r w:rsidRPr="00B77A35">
        <w:t xml:space="preserve">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получателя: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СМОЛЕНСК БАНКА РОССИИ//УФК по Смоленской области             г. Смоленск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ТОФК: 016614901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 ТОФК: № 40102810445370000055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6724001754 КПП 672401001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№ 03100643000000016300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Финуправление г. Десногорска (КИиЗО г. Десногорска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04633011580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66710000 КБК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D851B4" w:rsidRPr="00A16B01" w:rsidRDefault="001848A9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lastRenderedPageBreak/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A16B01">
        <w:rPr>
          <w:rFonts w:ascii="Times New Roman" w:hAnsi="Times New Roman" w:cs="Times New Roman"/>
          <w:sz w:val="24"/>
          <w:szCs w:val="24"/>
        </w:rPr>
        <w:t>ИНН 6724001754; КПП 672401001; ОК</w:t>
      </w:r>
      <w:r w:rsidR="00D851B4">
        <w:rPr>
          <w:rFonts w:ascii="Times New Roman" w:hAnsi="Times New Roman" w:cs="Times New Roman"/>
          <w:sz w:val="24"/>
          <w:szCs w:val="24"/>
        </w:rPr>
        <w:t>ТМО</w:t>
      </w:r>
      <w:r w:rsidR="00D851B4"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D851B4">
        <w:rPr>
          <w:rFonts w:ascii="Times New Roman" w:hAnsi="Times New Roman" w:cs="Times New Roman"/>
          <w:sz w:val="24"/>
          <w:szCs w:val="24"/>
        </w:rPr>
        <w:t>710000</w:t>
      </w:r>
    </w:p>
    <w:p w:rsidR="00D851B4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УФК по Смоленской области (КИиЗО г. Десногорска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6B01">
        <w:rPr>
          <w:rFonts w:ascii="Times New Roman" w:hAnsi="Times New Roman" w:cs="Times New Roman"/>
          <w:sz w:val="24"/>
          <w:szCs w:val="24"/>
        </w:rPr>
        <w:t xml:space="preserve">633011580) </w:t>
      </w:r>
    </w:p>
    <w:p w:rsidR="00D851B4" w:rsidRPr="00A16B01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№ 03232643667100006300</w:t>
      </w:r>
    </w:p>
    <w:p w:rsidR="00D851B4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СМОЛЕНСК БАНКА РОССИИ//УФК по Смоленской области г. Смоленск</w:t>
      </w:r>
    </w:p>
    <w:p w:rsidR="00D851B4" w:rsidRPr="00A16B01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 ТОФК:40102810445370000055</w:t>
      </w:r>
      <w:r w:rsidRPr="00A16B01">
        <w:rPr>
          <w:rFonts w:ascii="Times New Roman" w:hAnsi="Times New Roman" w:cs="Times New Roman"/>
          <w:sz w:val="24"/>
          <w:szCs w:val="24"/>
        </w:rPr>
        <w:t>, БИК</w:t>
      </w:r>
      <w:r>
        <w:rPr>
          <w:rFonts w:ascii="Times New Roman" w:hAnsi="Times New Roman" w:cs="Times New Roman"/>
          <w:sz w:val="24"/>
          <w:szCs w:val="24"/>
        </w:rPr>
        <w:t xml:space="preserve"> ТОФК:</w:t>
      </w:r>
      <w:r w:rsidRPr="00A16B0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16614901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4B" w:rsidRPr="00A16B01" w:rsidRDefault="00CD644B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DC480E">
              <w:t>Т.Н. Зайцева</w:t>
            </w:r>
            <w:bookmarkStart w:id="0" w:name="_GoBack"/>
            <w:bookmarkEnd w:id="0"/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354A18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</w:t>
            </w:r>
            <w:r w:rsidR="00354A18">
              <w:rPr>
                <w:color w:val="000000" w:themeColor="text1"/>
              </w:rPr>
              <w:t>21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354A18">
            <w:pPr>
              <w:jc w:val="right"/>
            </w:pPr>
            <w:r w:rsidRPr="00A16B01">
              <w:t xml:space="preserve">«____» _____________ </w:t>
            </w:r>
            <w:r w:rsidR="006A4EA8">
              <w:t>20</w:t>
            </w:r>
            <w:r w:rsidR="00354A18">
              <w:t>21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4A18">
        <w:rPr>
          <w:b/>
        </w:rPr>
        <w:t>Гайдайчука Сергея Александровича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202EE2">
        <w:t>р</w:t>
      </w:r>
      <w:r w:rsidR="0043504F" w:rsidRPr="00A16B01">
        <w:t>ешени</w:t>
      </w:r>
      <w:r w:rsidR="001818E9">
        <w:t>я</w:t>
      </w:r>
      <w:r w:rsidR="0043504F">
        <w:t xml:space="preserve"> Десногорского городского Совета </w:t>
      </w:r>
      <w:r w:rsidR="00202EE2" w:rsidRPr="00202EE2">
        <w:t xml:space="preserve">от </w:t>
      </w:r>
      <w:r w:rsidR="00354A18">
        <w:t>20.02.2021</w:t>
      </w:r>
      <w:r w:rsidR="00202EE2" w:rsidRPr="00202EE2">
        <w:t xml:space="preserve"> № </w:t>
      </w:r>
      <w:r w:rsidR="00354A18">
        <w:t>156</w:t>
      </w:r>
      <w:r w:rsidR="00202EE2" w:rsidRPr="00202EE2">
        <w:t xml:space="preserve"> </w:t>
      </w:r>
      <w:r w:rsidR="00B0089A">
        <w:t>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</w:t>
      </w:r>
      <w:r w:rsidR="00354A18">
        <w:t>21</w:t>
      </w:r>
      <w:r w:rsidR="00202EE2">
        <w:t xml:space="preserve"> </w:t>
      </w:r>
      <w:r w:rsidR="00B0089A">
        <w:t>год</w:t>
      </w:r>
      <w:r w:rsidR="00354A18">
        <w:t xml:space="preserve"> и</w:t>
      </w:r>
      <w:proofErr w:type="gramEnd"/>
      <w:r w:rsidR="00354A18">
        <w:t xml:space="preserve"> плановый период на 2022 и 2023 </w:t>
      </w:r>
      <w:proofErr w:type="spellStart"/>
      <w:r w:rsidR="00354A18">
        <w:t>г.г</w:t>
      </w:r>
      <w:proofErr w:type="spellEnd"/>
      <w:r w:rsidR="00354A18">
        <w:t>.</w:t>
      </w:r>
      <w:r w:rsidR="00B0089A">
        <w:t>»</w:t>
      </w:r>
      <w:r w:rsidR="0043504F" w:rsidRPr="00A16B01">
        <w:t>, именуемый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</w:t>
      </w:r>
      <w:r w:rsidR="00354A18">
        <w:t>21</w:t>
      </w:r>
      <w:r w:rsidR="00202EE2">
        <w:t>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354A18">
              <w:t>С.А. Гайдайчук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B16"/>
    <w:rsid w:val="000753E9"/>
    <w:rsid w:val="00076AE7"/>
    <w:rsid w:val="000C0479"/>
    <w:rsid w:val="000D4DB5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54A18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72528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15CF"/>
    <w:rsid w:val="00C4705B"/>
    <w:rsid w:val="00C56863"/>
    <w:rsid w:val="00C77501"/>
    <w:rsid w:val="00C971ED"/>
    <w:rsid w:val="00CD644B"/>
    <w:rsid w:val="00CF3A2E"/>
    <w:rsid w:val="00D15543"/>
    <w:rsid w:val="00D851B4"/>
    <w:rsid w:val="00DC480E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2F29-6A62-4C76-A62A-650D5323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10</cp:revision>
  <cp:lastPrinted>2021-04-22T10:11:00Z</cp:lastPrinted>
  <dcterms:created xsi:type="dcterms:W3CDTF">2018-10-07T11:43:00Z</dcterms:created>
  <dcterms:modified xsi:type="dcterms:W3CDTF">2021-09-03T12:31:00Z</dcterms:modified>
</cp:coreProperties>
</file>