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C5" w:rsidRPr="00AB02C5" w:rsidRDefault="00AB02C5" w:rsidP="00AB0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                                                                   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Десногорск» Смоленской области</w:t>
      </w:r>
    </w:p>
    <w:p w:rsidR="00AB02C5" w:rsidRPr="002B4369" w:rsidRDefault="00AB02C5" w:rsidP="00AB0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B43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15.02.2021</w:t>
      </w:r>
      <w:r w:rsidR="002B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bookmarkStart w:id="0" w:name="_GoBack"/>
      <w:r w:rsidR="002B4369" w:rsidRPr="002B43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107</w:t>
      </w:r>
      <w:bookmarkEnd w:id="0"/>
    </w:p>
    <w:p w:rsidR="00AB02C5" w:rsidRPr="00AB02C5" w:rsidRDefault="00AB02C5" w:rsidP="00AB0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C5" w:rsidRPr="00AB02C5" w:rsidRDefault="00AB02C5" w:rsidP="00AB0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02C5">
        <w:rPr>
          <w:rFonts w:ascii="Times New Roman" w:eastAsia="Calibri" w:hAnsi="Times New Roman" w:cs="Times New Roman"/>
          <w:b/>
          <w:sz w:val="28"/>
          <w:szCs w:val="28"/>
        </w:rPr>
        <w:t>МУНИЦИПАЛЬНАЯ  ПРОГРАММА</w:t>
      </w:r>
    </w:p>
    <w:p w:rsidR="00AB02C5" w:rsidRPr="00AB02C5" w:rsidRDefault="00AB02C5" w:rsidP="00AB0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02C5">
        <w:rPr>
          <w:rFonts w:ascii="Times New Roman" w:eastAsia="Calibri" w:hAnsi="Times New Roman" w:cs="Times New Roman"/>
          <w:b/>
          <w:sz w:val="28"/>
          <w:szCs w:val="28"/>
        </w:rPr>
        <w:t xml:space="preserve">«Управление имуществом и земельными ресурсами </w:t>
      </w:r>
      <w:proofErr w:type="gramStart"/>
      <w:r w:rsidRPr="00AB02C5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proofErr w:type="gramEnd"/>
    </w:p>
    <w:p w:rsidR="00AB02C5" w:rsidRPr="00AB02C5" w:rsidRDefault="00AB02C5" w:rsidP="00AB0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02C5">
        <w:rPr>
          <w:rFonts w:ascii="Times New Roman" w:eastAsia="Calibri" w:hAnsi="Times New Roman" w:cs="Times New Roman"/>
          <w:b/>
          <w:sz w:val="28"/>
          <w:szCs w:val="28"/>
        </w:rPr>
        <w:t>образования «город Десногорск» Смоленской области»</w:t>
      </w:r>
    </w:p>
    <w:p w:rsidR="00AB02C5" w:rsidRPr="00AB02C5" w:rsidRDefault="00AB02C5" w:rsidP="00AB0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2C5" w:rsidRPr="00AB02C5" w:rsidRDefault="00AB02C5" w:rsidP="00AB0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 xml:space="preserve">ПАСПОРТ </w:t>
      </w:r>
    </w:p>
    <w:p w:rsidR="00AB02C5" w:rsidRPr="00AB02C5" w:rsidRDefault="00AB02C5" w:rsidP="00AB0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:rsidR="00AB02C5" w:rsidRPr="00AB02C5" w:rsidRDefault="00AB02C5" w:rsidP="00AB02C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 xml:space="preserve">«Управление имуществом и земельными ресурсами </w:t>
      </w:r>
      <w:proofErr w:type="gramStart"/>
      <w:r w:rsidRPr="00AB02C5">
        <w:rPr>
          <w:rFonts w:ascii="Times New Roman" w:eastAsia="Calibri" w:hAnsi="Times New Roman" w:cs="Times New Roman"/>
          <w:b/>
          <w:sz w:val="24"/>
          <w:szCs w:val="24"/>
        </w:rPr>
        <w:t>муниципального</w:t>
      </w:r>
      <w:proofErr w:type="gramEnd"/>
    </w:p>
    <w:p w:rsidR="00AB02C5" w:rsidRPr="00AB02C5" w:rsidRDefault="00AB02C5" w:rsidP="00AB02C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образования «город Десногорск» Смоленской области» </w:t>
      </w:r>
    </w:p>
    <w:tbl>
      <w:tblPr>
        <w:tblpPr w:leftFromText="180" w:rightFromText="180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7059"/>
      </w:tblGrid>
      <w:tr w:rsidR="00AB02C5" w:rsidRPr="00AB02C5" w:rsidTr="00BA5253">
        <w:trPr>
          <w:trHeight w:val="1063"/>
        </w:trPr>
        <w:tc>
          <w:tcPr>
            <w:tcW w:w="3078" w:type="dxa"/>
          </w:tcPr>
          <w:p w:rsidR="00AB02C5" w:rsidRPr="00AB02C5" w:rsidRDefault="00AB02C5" w:rsidP="00AB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2C5" w:rsidRPr="00AB02C5" w:rsidRDefault="00AB02C5" w:rsidP="00AB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Администратор  муниципальной программы   </w:t>
            </w:r>
          </w:p>
          <w:p w:rsidR="00AB02C5" w:rsidRPr="00AB02C5" w:rsidRDefault="00AB02C5" w:rsidP="00AB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</w:tcPr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имущественных и земельных отношений Администрации муниципального образования «город Десногорск» Смоленской области</w:t>
            </w:r>
          </w:p>
        </w:tc>
      </w:tr>
      <w:tr w:rsidR="00AB02C5" w:rsidRPr="00AB02C5" w:rsidTr="00BA5253">
        <w:trPr>
          <w:trHeight w:val="690"/>
        </w:trPr>
        <w:tc>
          <w:tcPr>
            <w:tcW w:w="3078" w:type="dxa"/>
          </w:tcPr>
          <w:p w:rsidR="00AB02C5" w:rsidRPr="00AB02C5" w:rsidRDefault="00AB02C5" w:rsidP="00AB02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7059" w:type="dxa"/>
          </w:tcPr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Комитет имущественных и земельных отношений Администрации муниципального образования «город Десногорск» Смоленской области</w:t>
            </w:r>
          </w:p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02C5" w:rsidRPr="00AB02C5" w:rsidTr="00BA5253">
        <w:tc>
          <w:tcPr>
            <w:tcW w:w="3078" w:type="dxa"/>
          </w:tcPr>
          <w:p w:rsidR="00AB02C5" w:rsidRPr="00AB02C5" w:rsidRDefault="00AB02C5" w:rsidP="00AB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основных мероприятий муниципальной программы</w:t>
            </w:r>
          </w:p>
        </w:tc>
        <w:tc>
          <w:tcPr>
            <w:tcW w:w="7059" w:type="dxa"/>
          </w:tcPr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- Комитет имущественных и земельных отношений Администрации муниципального образования «город Десногорск» Смоленской области</w:t>
            </w:r>
          </w:p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специализированные организации, осуществляющие деятельность по технической инвентаризации и кадастровым работам </w:t>
            </w:r>
          </w:p>
        </w:tc>
      </w:tr>
      <w:tr w:rsidR="00AB02C5" w:rsidRPr="00AB02C5" w:rsidTr="00BA5253">
        <w:tc>
          <w:tcPr>
            <w:tcW w:w="3078" w:type="dxa"/>
          </w:tcPr>
          <w:p w:rsidR="00AB02C5" w:rsidRPr="00AB02C5" w:rsidRDefault="00AB02C5" w:rsidP="00AB02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подпрограмм муниципальной программы</w:t>
            </w:r>
          </w:p>
        </w:tc>
        <w:tc>
          <w:tcPr>
            <w:tcW w:w="7059" w:type="dxa"/>
          </w:tcPr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Обеспечивающая подпрограмма</w:t>
            </w:r>
          </w:p>
        </w:tc>
      </w:tr>
      <w:tr w:rsidR="00AB02C5" w:rsidRPr="00AB02C5" w:rsidTr="00BA5253">
        <w:tc>
          <w:tcPr>
            <w:tcW w:w="3078" w:type="dxa"/>
          </w:tcPr>
          <w:p w:rsidR="00AB02C5" w:rsidRPr="00AB02C5" w:rsidRDefault="00AB02C5" w:rsidP="00AB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059" w:type="dxa"/>
          </w:tcPr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 и рациональное использование имущества и земельных ресурсов муниципального образования «город Десногорск» Смоленской области</w:t>
            </w:r>
          </w:p>
        </w:tc>
      </w:tr>
      <w:tr w:rsidR="00AB02C5" w:rsidRPr="00AB02C5" w:rsidTr="00BA5253">
        <w:tc>
          <w:tcPr>
            <w:tcW w:w="3078" w:type="dxa"/>
          </w:tcPr>
          <w:p w:rsidR="00AB02C5" w:rsidRPr="00AB02C5" w:rsidRDefault="00AB02C5" w:rsidP="00AB02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реализации муниципальной программы</w:t>
            </w:r>
          </w:p>
        </w:tc>
        <w:tc>
          <w:tcPr>
            <w:tcW w:w="7059" w:type="dxa"/>
          </w:tcPr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земли);</w:t>
            </w:r>
          </w:p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кадастровых работ в отношении земельных участков под объектами недвижимого имущества, в т. ч. линейными объектами; землеустроительные работы по установлению охранных зон на эти земельные участки;</w:t>
            </w:r>
          </w:p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кадастровых работ в отношении прочих  земельных участков;</w:t>
            </w:r>
          </w:p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независимым оценщиком оценки рыночной стоимости объектов гражданских прав и анализ достоверности величины их рыночной стоимости;</w:t>
            </w:r>
          </w:p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- капитальный ремонт муниципального жилищного фонда.</w:t>
            </w:r>
          </w:p>
        </w:tc>
      </w:tr>
      <w:tr w:rsidR="00BA5253" w:rsidRPr="00AB02C5" w:rsidTr="00BA5253">
        <w:tc>
          <w:tcPr>
            <w:tcW w:w="3078" w:type="dxa"/>
          </w:tcPr>
          <w:p w:rsidR="00BA5253" w:rsidRDefault="00BA5253">
            <w:r w:rsidRPr="00CC0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(этапы) реализации </w:t>
            </w:r>
            <w:r w:rsidRPr="00CC0E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059" w:type="dxa"/>
          </w:tcPr>
          <w:p w:rsidR="00BA5253" w:rsidRDefault="00774FAB"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2014 - 2023</w:t>
            </w:r>
            <w:r w:rsidR="00BA5253" w:rsidRPr="00BA5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B02C5" w:rsidRPr="00AB02C5" w:rsidTr="00BA5253">
        <w:tc>
          <w:tcPr>
            <w:tcW w:w="3078" w:type="dxa"/>
          </w:tcPr>
          <w:p w:rsidR="00AB02C5" w:rsidRPr="00AB02C5" w:rsidRDefault="00AB02C5" w:rsidP="00AB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Объемы ассигнований муниципальной программы (по годам реализации в разрезе источников финансирования)</w:t>
            </w:r>
          </w:p>
        </w:tc>
        <w:tc>
          <w:tcPr>
            <w:tcW w:w="7059" w:type="dxa"/>
          </w:tcPr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ассигнований муниципа</w:t>
            </w:r>
            <w:r w:rsidR="00432CB0">
              <w:rPr>
                <w:rFonts w:ascii="Times New Roman" w:eastAsia="Calibri" w:hAnsi="Times New Roman" w:cs="Times New Roman"/>
                <w:sz w:val="24"/>
                <w:szCs w:val="24"/>
              </w:rPr>
              <w:t>льн</w:t>
            </w:r>
            <w:r w:rsidR="009F491A">
              <w:rPr>
                <w:rFonts w:ascii="Times New Roman" w:eastAsia="Calibri" w:hAnsi="Times New Roman" w:cs="Times New Roman"/>
                <w:sz w:val="24"/>
                <w:szCs w:val="24"/>
              </w:rPr>
              <w:t>ой программы составляет 82 747,7</w:t>
            </w: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 за счет средств местного бюджета, в том числе по годам реализации:</w:t>
            </w:r>
          </w:p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2014 год – 4 737,4 тыс. руб.;</w:t>
            </w:r>
          </w:p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2015 год – 8 576,6 тыс. руб.;</w:t>
            </w:r>
          </w:p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2016 год – 11 058,5 тыс. руб.;</w:t>
            </w:r>
          </w:p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2017 год – 8 075,3 тыс. руб.;</w:t>
            </w:r>
          </w:p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2018 год – 9 209,0 тыс. руб.;</w:t>
            </w:r>
          </w:p>
          <w:p w:rsidR="00AB02C5" w:rsidRPr="00AB02C5" w:rsidRDefault="00E96E26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 – 8 899,3</w:t>
            </w:r>
            <w:r w:rsidR="00AB02C5"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B02C5" w:rsidRPr="00AB02C5" w:rsidRDefault="009F491A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 – 8 640,7</w:t>
            </w:r>
            <w:r w:rsidR="00AB02C5"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 </w:t>
            </w:r>
          </w:p>
          <w:p w:rsidR="00AB02C5" w:rsidRDefault="009F491A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7 850,3</w:t>
            </w:r>
            <w:r w:rsidR="00AB02C5"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  <w:r w:rsidR="00432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432CB0" w:rsidRDefault="009F491A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7 850,3 тыс. руб.; </w:t>
            </w:r>
          </w:p>
          <w:p w:rsidR="009F491A" w:rsidRPr="00AB02C5" w:rsidRDefault="009F491A" w:rsidP="009F4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7 850,3 тыс. руб.</w:t>
            </w:r>
          </w:p>
        </w:tc>
      </w:tr>
      <w:tr w:rsidR="00AB02C5" w:rsidRPr="00AB02C5" w:rsidTr="00BA5253">
        <w:tc>
          <w:tcPr>
            <w:tcW w:w="3078" w:type="dxa"/>
          </w:tcPr>
          <w:p w:rsidR="00AB02C5" w:rsidRPr="00AB02C5" w:rsidRDefault="00AB02C5" w:rsidP="00AB02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59" w:type="dxa"/>
          </w:tcPr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муниципальной программы позволит:</w:t>
            </w:r>
          </w:p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осуществить регистрацию  права  муниципальной собственности объектов недвижимости муниципального образования «город Десногорск» Смоленской области;</w:t>
            </w:r>
          </w:p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получить достоверную информацию об объектах недвижимости для внесения его в реестр муниципальной собственности муниципального образования;</w:t>
            </w:r>
          </w:p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увеличить эффективность управления муниципальной собственностью муниципального образования «город Десногорск» Смоленской области (имуществом и земельными ресурсами);</w:t>
            </w:r>
          </w:p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B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взносов в целях капитального ремонта государственного (муниципального) имущества.</w:t>
            </w:r>
          </w:p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02C5" w:rsidRPr="00AB02C5" w:rsidRDefault="00AB02C5" w:rsidP="00AB0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2C5" w:rsidRPr="00AB02C5" w:rsidRDefault="00AB02C5" w:rsidP="00AB0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>Раздел 1. Общая характеристика социально-экономической сферы реализации муниципальной программы</w:t>
      </w:r>
    </w:p>
    <w:p w:rsidR="00AB02C5" w:rsidRPr="00AB02C5" w:rsidRDefault="00AB02C5" w:rsidP="00AB0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Собственность является основой любой экономической системы. Управление муниципальной собственностью представляет собой одно из важных направлений бюджетной политики. Особенность муниципальной  собственности в том, что она представляет собой совокупность отношений, возникающих между экономическими субъектами в целях реализации интересов всего общества. Эффективное управление муниципальной собственностью является важнейшим фактором развития не только муниципального образования «город Десногорск» Смоленской области, но и в целом всего региона. </w:t>
      </w: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Управление муниципальной собственностью заключается в эффективном и рациональном использовании, распоряжении, владении имуществом и земельными ресурсами. 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Комитет имущественных и земельных отношений Администрации муниципального образования «город Десногорск» Смоленской области является структурным подразделением Администрации муниципального образования «город Десногорск» Смоленской области - исполнительно-распорядительного органа местного самоуправления, осуществляющего полномочия и функции собственника  муниципального имущества.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Реализация мероприятий в рамках муниципальной программы «Управление имуществом и земельными ресурсами муниципального образования «город Десногорск» Смоленской области»  позволит: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повысить эффективность управления муниципальной собственностью (имуществом и земельными ресурсами);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lastRenderedPageBreak/>
        <w:t>- получить достоверную информацию об объектах недвижимости для внесения в реестр муниципальной собственности муниципального образования «город Десногорск» Смоленской области;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своевременно осуществлять государственную регистрацию права муниципальной собственности муниципального образования «город Десногорск»  Смоленской области на объекты недвижимости и земельные участки, а также осуществлять другие процедуры в рамках своих полномочий в сфере земельных отношений.</w:t>
      </w: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2C5" w:rsidRPr="00AB02C5" w:rsidRDefault="00AB02C5" w:rsidP="00AB0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>Раздел 2. Цели, целевые показатели, описание ожидаемых конечных результатов, сроков и этапов реализации муниципальной программы</w:t>
      </w:r>
    </w:p>
    <w:p w:rsidR="00AB02C5" w:rsidRPr="00AB02C5" w:rsidRDefault="00AB02C5" w:rsidP="00AB0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Цель реализации муниципальной программы состоит в эффективном и рациональном использовании имущества и земельных ресурсов муниципального образования «город Десногорск» Смоленской области.</w:t>
      </w: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Для достижения цели муниципальной программы разработан перечень мероприятий, осуществление которых характеризуется целевыми показателями. </w:t>
      </w: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Целевыми показателями реализации муниципальной программы являются:</w:t>
      </w: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проведение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земли);</w:t>
      </w: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выполнение кадастровых работ  в отношении земельных участков под объектами недвижимого имущества, в т. ч. линейными объектами; землеустроительные работы по установлению охранных зон на эти земельные участки;</w:t>
      </w: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выполнение кадастровых работ в отношении прочих  земельных участков;</w:t>
      </w: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проведение независимым оценщиком оценки рыночной стоимости объектов гражданских прав и анализ достоверности величины их рыночной стоимости;</w:t>
      </w: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капитальный ремонт муниципального жилищного фонда.</w:t>
      </w: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Целевые показатели представляют собой количественно выраженные величины, отражающие специфику развития сферы управления муниципальной собственностью муниципального образования «город Десногорск»  Смоленской области. Обобщенные сведения о целевых показателях реализации муниципальной программы отражены в Приложении № 1 к программе.</w:t>
      </w: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В результате осуществления всех основных мероприятий муниципальной программы ожидается достижение следующих конечных результатов: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осуществить регистрацию  права  муниципальной собственности объектов недвижимости муниципального образования «город Десногорск» Смоленской области;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получить достоверную информацию об объектах недвижимости для внесения его в реестр муниципальной собственности муниципального образования;</w:t>
      </w:r>
    </w:p>
    <w:p w:rsidR="00AB02C5" w:rsidRPr="00AB02C5" w:rsidRDefault="00AB02C5" w:rsidP="00AB02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увеличить эффективность управления муниципальной собственностью муниципального образования «город Десногорск» Смоленской области (имуществом и земельными ресурсами).</w:t>
      </w:r>
    </w:p>
    <w:p w:rsidR="00AB02C5" w:rsidRPr="00AB02C5" w:rsidRDefault="00AB02C5" w:rsidP="00AB02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Pr="00AB0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взносов в целях капитального ремонта государственного (муниципального) имущества.</w:t>
      </w:r>
    </w:p>
    <w:p w:rsidR="00AB02C5" w:rsidRDefault="00AB02C5" w:rsidP="00AB02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ab/>
      </w:r>
      <w:r w:rsidR="00A6503D" w:rsidRPr="00A6503D">
        <w:rPr>
          <w:rFonts w:ascii="Times New Roman" w:eastAsia="Calibri" w:hAnsi="Times New Roman" w:cs="Times New Roman"/>
          <w:sz w:val="24"/>
          <w:szCs w:val="24"/>
        </w:rPr>
        <w:t>Сроки реализации му</w:t>
      </w:r>
      <w:r w:rsidR="009F491A">
        <w:rPr>
          <w:rFonts w:ascii="Times New Roman" w:eastAsia="Calibri" w:hAnsi="Times New Roman" w:cs="Times New Roman"/>
          <w:sz w:val="24"/>
          <w:szCs w:val="24"/>
        </w:rPr>
        <w:t>ниципальной программы: 2014-2023</w:t>
      </w:r>
      <w:r w:rsidR="00A6503D" w:rsidRPr="00A6503D">
        <w:rPr>
          <w:rFonts w:ascii="Times New Roman" w:eastAsia="Calibri" w:hAnsi="Times New Roman" w:cs="Times New Roman"/>
          <w:sz w:val="24"/>
          <w:szCs w:val="24"/>
        </w:rPr>
        <w:t xml:space="preserve"> годы.</w:t>
      </w:r>
    </w:p>
    <w:p w:rsidR="00A6503D" w:rsidRPr="00AB02C5" w:rsidRDefault="00A6503D" w:rsidP="00AB02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2C5" w:rsidRPr="00AB02C5" w:rsidRDefault="00AB02C5" w:rsidP="00AB02C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>Раздел 3. Обобщенная характеристика основных мероприятий, входящих  в муниципальную программу, подпрограмму муниципальной программы</w:t>
      </w: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Муниципальная программа включает в себя реализацию следующих основных мероприятий:</w:t>
      </w: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 xml:space="preserve">Основное мероприятие 1 </w:t>
      </w: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«Признание прав и регулирование отношений по муниципальной собственности» включает в себя проведение технической инвентаризации и </w:t>
      </w:r>
      <w:r w:rsidRPr="00AB02C5">
        <w:rPr>
          <w:rFonts w:ascii="Times New Roman" w:eastAsia="Calibri" w:hAnsi="Times New Roman" w:cs="Times New Roman"/>
          <w:sz w:val="24"/>
          <w:szCs w:val="24"/>
        </w:rPr>
        <w:lastRenderedPageBreak/>
        <w:t>оформления кадастровых паспортов, справок, планов в отношении объектов муниципальной собственности.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Механизм реализации мероприятия заключается: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 проведении мониторинга и составлении перечня зданий, помещений и сооружений, находящихся в </w:t>
      </w: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муниципальной собственности муниципального образования «город Десногорск» </w:t>
      </w: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Смоленской области, по которым необходимо оформить техническую документацию в целях эффективного управления и распоряжения объектами </w:t>
      </w: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муниципальной собственности муниципального образования «город Десногорск» </w:t>
      </w: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Смоленской области;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 регистрации права </w:t>
      </w: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муниципальной собственности муниципального образования «город Десногорск» </w:t>
      </w: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Смоленской области на объекты недвижимости и внесение изменений в государственный кадастр недвижимости и ЕГРП;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 осуществлении мероприятий по передаче в аренду </w:t>
      </w: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муниципальной собственности муниципального образования «город Десногорск» </w:t>
      </w: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Смоленской области в соответствии с требованиями действующего законодательства;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в обследовании технического состояния объектов недвижимости с целью выявления изменений, произошедших после перви</w:t>
      </w:r>
      <w:r w:rsidR="009E12C2">
        <w:rPr>
          <w:rFonts w:ascii="Times New Roman" w:eastAsia="Calibri" w:hAnsi="Times New Roman" w:cs="Times New Roman"/>
          <w:color w:val="000000"/>
          <w:sz w:val="24"/>
          <w:szCs w:val="24"/>
        </w:rPr>
        <w:t>чной технической инвентаризации;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реализации плана приватизации на очередной финансовый год.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>Основное мероприятие 2</w:t>
      </w: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 «Управление земельными ресурсами» включает в себя: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B02C5">
        <w:rPr>
          <w:rFonts w:ascii="Times New Roman" w:eastAsia="Calibri" w:hAnsi="Times New Roman" w:cs="Times New Roman"/>
          <w:sz w:val="24"/>
          <w:szCs w:val="24"/>
        </w:rPr>
        <w:t>выполнение кадастровых работ в отношении земельных участков под объектами недвижимого имущества, в т. ч. линейными объектами; землеустроительные работы по установлению  охранных зон на эти земельные участки;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выполнение кадастровых работ в отношении прочих  земельных участков.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ab/>
        <w:t>Механизм реализации мероприятия заключается в подготовке: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1) перечня подлежащих государственной регистрации земельных участков, в отношении которых необходимо выполнение кадастровых работ;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2) документации для проведения торгов, запроса котировок цен с целью заключить муниципальные контракты для нужд муниципального образования «город Десногорск» Смоленской области, предметом которых являются кадастровые работы в отношении земельных участков; 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3) документации на земельные участки, подлежащие продаже;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4) предусмотренных законодательством Российской Федерации документов, необходимых для проведения мероприятий  по изъятию земельных участков для муниципальных нужд муниципального образования «город Десногорск» Смоленской области и оформления данных земельных участков в муниципальную собственность муниципального образования «город Десногорск» Смоленской области;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5) работ по заключению договоров купли-продажи земельных участков из категории земель населенных пунктов.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>Основное мероприятие 3</w:t>
      </w: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 «Обеспечение обслуживания, содержания и распоряжения объектами Казны» включает в себя: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проведение независимым оценщиком оценки рыночной стоимости объектов гражданских прав и анализ достоверности величины их рыночной стоимости;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содержание имущества Казны.</w:t>
      </w:r>
    </w:p>
    <w:p w:rsidR="00AB02C5" w:rsidRPr="00AB02C5" w:rsidRDefault="00AB02C5" w:rsidP="009E12C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 xml:space="preserve">Основное мероприятие 4 </w:t>
      </w:r>
      <w:r w:rsidRPr="00AB02C5">
        <w:rPr>
          <w:rFonts w:ascii="Times New Roman" w:eastAsia="Calibri" w:hAnsi="Times New Roman" w:cs="Times New Roman"/>
          <w:sz w:val="24"/>
          <w:szCs w:val="24"/>
        </w:rPr>
        <w:t>«Обеспечение капитального ремонта муниципального жилищного фонда» включает в себя:</w:t>
      </w:r>
    </w:p>
    <w:p w:rsidR="00AB02C5" w:rsidRPr="00AB02C5" w:rsidRDefault="00AB02C5" w:rsidP="00AB02C5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ведение реестра объектов муниципального неприватизированного жилого фонда;</w:t>
      </w:r>
    </w:p>
    <w:p w:rsidR="00AB02C5" w:rsidRPr="00AB02C5" w:rsidRDefault="00AB02C5" w:rsidP="00AB02C5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проведение приватизации муниципального неприватизированного жилого фонда;</w:t>
      </w:r>
    </w:p>
    <w:p w:rsidR="00AB02C5" w:rsidRPr="00AB02C5" w:rsidRDefault="00AB02C5" w:rsidP="009E12C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работа с региональным оператором Смоленской области по перечислению ежемесячных взносов в фонд капитального ремонта общего имущества многоквартирных домов в отношении муниципального не</w:t>
      </w:r>
      <w:r w:rsidR="009E12C2">
        <w:rPr>
          <w:rFonts w:ascii="Times New Roman" w:eastAsia="Calibri" w:hAnsi="Times New Roman" w:cs="Times New Roman"/>
          <w:sz w:val="24"/>
          <w:szCs w:val="24"/>
        </w:rPr>
        <w:t>приватизированного жилого фонда.</w:t>
      </w: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План реализации муниципальной программы представлен в Приложении № 2 к программе.</w:t>
      </w:r>
    </w:p>
    <w:p w:rsidR="00AB02C5" w:rsidRPr="00AB02C5" w:rsidRDefault="00AB02C5" w:rsidP="009E12C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Основное мероприятие обеспечивающей подпрограммы</w:t>
      </w: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 «Обеспечение организационных условий для реализации муниципальной программы».</w:t>
      </w:r>
    </w:p>
    <w:p w:rsidR="00AB02C5" w:rsidRPr="00AB02C5" w:rsidRDefault="00AB02C5" w:rsidP="00AB02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B02C5" w:rsidRPr="00AB02C5" w:rsidRDefault="00AB02C5" w:rsidP="00AB02C5">
      <w:pPr>
        <w:ind w:right="-1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>Раздел 4. Обоснование ресурсного обеспечения муниципальной программы</w:t>
      </w:r>
    </w:p>
    <w:p w:rsidR="00AB02C5" w:rsidRPr="00AB02C5" w:rsidRDefault="00AB02C5" w:rsidP="00AB02C5">
      <w:pPr>
        <w:ind w:right="-1" w:firstLine="708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Общий объем ассигнований муниц</w:t>
      </w:r>
      <w:r w:rsidR="00E96E26">
        <w:rPr>
          <w:rFonts w:ascii="Times New Roman" w:eastAsia="Calibri" w:hAnsi="Times New Roman" w:cs="Times New Roman"/>
          <w:sz w:val="24"/>
          <w:szCs w:val="24"/>
        </w:rPr>
        <w:t>ип</w:t>
      </w:r>
      <w:r w:rsidR="00DF75A2">
        <w:rPr>
          <w:rFonts w:ascii="Times New Roman" w:eastAsia="Calibri" w:hAnsi="Times New Roman" w:cs="Times New Roman"/>
          <w:sz w:val="24"/>
          <w:szCs w:val="24"/>
        </w:rPr>
        <w:t>альн</w:t>
      </w:r>
      <w:r w:rsidR="009F491A">
        <w:rPr>
          <w:rFonts w:ascii="Times New Roman" w:eastAsia="Calibri" w:hAnsi="Times New Roman" w:cs="Times New Roman"/>
          <w:sz w:val="24"/>
          <w:szCs w:val="24"/>
        </w:rPr>
        <w:t>ой программы составляет 82 747,7</w:t>
      </w: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 тыс. руб. Финансирование муниципальной программы осуществляется из средств местного бюджета в следующих объемах: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3466"/>
        <w:gridCol w:w="3456"/>
      </w:tblGrid>
      <w:tr w:rsidR="00AB02C5" w:rsidRPr="00AB02C5" w:rsidTr="00B306D7">
        <w:trPr>
          <w:trHeight w:val="1104"/>
        </w:trPr>
        <w:tc>
          <w:tcPr>
            <w:tcW w:w="3227" w:type="dxa"/>
          </w:tcPr>
          <w:p w:rsidR="00AB02C5" w:rsidRPr="00AB02C5" w:rsidRDefault="00AB02C5" w:rsidP="00AB0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>2014 год – 4 737,4  тыс. руб.;</w:t>
            </w:r>
          </w:p>
          <w:p w:rsidR="00AB02C5" w:rsidRPr="00AB02C5" w:rsidRDefault="007216BE" w:rsidP="00AB0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9F491A">
              <w:rPr>
                <w:rFonts w:ascii="Times New Roman" w:hAnsi="Times New Roman"/>
                <w:sz w:val="24"/>
                <w:szCs w:val="24"/>
              </w:rPr>
              <w:t xml:space="preserve"> год – 8 576,6  </w:t>
            </w:r>
            <w:r w:rsidR="00AB02C5" w:rsidRPr="00AB02C5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AB02C5" w:rsidRPr="00AB02C5" w:rsidRDefault="00AB02C5" w:rsidP="00AB0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>2</w:t>
            </w:r>
            <w:r w:rsidR="007216BE">
              <w:rPr>
                <w:rFonts w:ascii="Times New Roman" w:hAnsi="Times New Roman"/>
                <w:sz w:val="24"/>
                <w:szCs w:val="24"/>
              </w:rPr>
              <w:t>016</w:t>
            </w:r>
            <w:r w:rsidR="009F491A">
              <w:rPr>
                <w:rFonts w:ascii="Times New Roman" w:hAnsi="Times New Roman"/>
                <w:sz w:val="24"/>
                <w:szCs w:val="24"/>
              </w:rPr>
              <w:t xml:space="preserve"> год –11 058,5 </w:t>
            </w:r>
            <w:r w:rsidRPr="00AB02C5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AB02C5" w:rsidRPr="00AB02C5" w:rsidRDefault="009F491A" w:rsidP="00AB0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>2017 год – 8 075,3 тыс. руб.;</w:t>
            </w:r>
          </w:p>
          <w:p w:rsidR="00AB02C5" w:rsidRPr="00AB02C5" w:rsidRDefault="00AB02C5" w:rsidP="00AB0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B02C5" w:rsidRPr="00AB02C5" w:rsidRDefault="00AB02C5" w:rsidP="00AB0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 xml:space="preserve">2018 год – 9 209,0 тыс. руб.;          </w:t>
            </w:r>
          </w:p>
          <w:p w:rsidR="00AB02C5" w:rsidRPr="00AB02C5" w:rsidRDefault="00E96E26" w:rsidP="00AB0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8 899,3</w:t>
            </w:r>
            <w:r w:rsidR="00AB02C5" w:rsidRPr="00AB02C5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  <w:r w:rsidR="00DF75A2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9F491A" w:rsidRPr="00AB02C5" w:rsidRDefault="009F491A" w:rsidP="009F4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8 640,7</w:t>
            </w:r>
            <w:r w:rsidRPr="00AB02C5">
              <w:rPr>
                <w:rFonts w:ascii="Times New Roman" w:hAnsi="Times New Roman"/>
                <w:sz w:val="24"/>
                <w:szCs w:val="24"/>
              </w:rPr>
              <w:t xml:space="preserve">  тыс. руб.; </w:t>
            </w:r>
          </w:p>
          <w:p w:rsidR="009F491A" w:rsidRDefault="009F491A" w:rsidP="009F4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7 850,3</w:t>
            </w:r>
            <w:r w:rsidRPr="00AB02C5">
              <w:rPr>
                <w:rFonts w:ascii="Times New Roman" w:hAnsi="Times New Roman"/>
                <w:sz w:val="24"/>
                <w:szCs w:val="24"/>
              </w:rPr>
              <w:t xml:space="preserve">  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B02C5" w:rsidRPr="00AB02C5" w:rsidRDefault="00AB02C5" w:rsidP="00AB0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DF75A2" w:rsidRDefault="00DF75A2" w:rsidP="00AB0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9F491A">
              <w:rPr>
                <w:rFonts w:ascii="Times New Roman" w:hAnsi="Times New Roman"/>
                <w:sz w:val="24"/>
                <w:szCs w:val="24"/>
              </w:rPr>
              <w:t>7 850,3</w:t>
            </w:r>
            <w:r w:rsidRPr="00AB02C5">
              <w:rPr>
                <w:rFonts w:ascii="Times New Roman" w:hAnsi="Times New Roman"/>
                <w:sz w:val="24"/>
                <w:szCs w:val="24"/>
              </w:rPr>
              <w:t xml:space="preserve">  тыс. руб.</w:t>
            </w:r>
            <w:r w:rsidR="009F49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91A" w:rsidRDefault="009F491A" w:rsidP="009F4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7 850,3</w:t>
            </w:r>
            <w:r w:rsidRPr="00AB02C5">
              <w:rPr>
                <w:rFonts w:ascii="Times New Roman" w:hAnsi="Times New Roman"/>
                <w:sz w:val="24"/>
                <w:szCs w:val="24"/>
              </w:rPr>
              <w:t xml:space="preserve">  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491A" w:rsidRPr="00AB02C5" w:rsidRDefault="009F491A" w:rsidP="00AB0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318" w:tblpY="260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1276"/>
        <w:gridCol w:w="1134"/>
        <w:gridCol w:w="1276"/>
        <w:gridCol w:w="1276"/>
        <w:gridCol w:w="1276"/>
      </w:tblGrid>
      <w:tr w:rsidR="007964D9" w:rsidRPr="00AB02C5" w:rsidTr="007964D9">
        <w:tc>
          <w:tcPr>
            <w:tcW w:w="4077" w:type="dxa"/>
          </w:tcPr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276" w:type="dxa"/>
          </w:tcPr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</w:t>
            </w:r>
          </w:p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   тыс. руб.</w:t>
            </w:r>
          </w:p>
        </w:tc>
        <w:tc>
          <w:tcPr>
            <w:tcW w:w="1276" w:type="dxa"/>
          </w:tcPr>
          <w:p w:rsidR="007964D9" w:rsidRPr="00AB02C5" w:rsidRDefault="007964D9" w:rsidP="00AB02C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2017  тыс. руб.</w:t>
            </w:r>
          </w:p>
        </w:tc>
        <w:tc>
          <w:tcPr>
            <w:tcW w:w="1276" w:type="dxa"/>
          </w:tcPr>
          <w:p w:rsidR="007964D9" w:rsidRDefault="007964D9" w:rsidP="00AB02C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</w:p>
          <w:p w:rsidR="007964D9" w:rsidRDefault="007964D9" w:rsidP="00AB02C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7964D9" w:rsidRDefault="007964D9" w:rsidP="00AB02C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964D9" w:rsidRDefault="007964D9" w:rsidP="00AB02C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</w:t>
            </w:r>
          </w:p>
          <w:p w:rsidR="007964D9" w:rsidRPr="00AB02C5" w:rsidRDefault="007964D9" w:rsidP="00AB02C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  <w:tr w:rsidR="007964D9" w:rsidRPr="00AB02C5" w:rsidTr="007964D9">
        <w:tc>
          <w:tcPr>
            <w:tcW w:w="4077" w:type="dxa"/>
          </w:tcPr>
          <w:p w:rsidR="007964D9" w:rsidRPr="00AB02C5" w:rsidRDefault="007964D9" w:rsidP="00AB02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C5">
              <w:rPr>
                <w:rFonts w:ascii="Times New Roman" w:eastAsia="Times New Roman" w:hAnsi="Times New Roman" w:cs="Times New Roman"/>
                <w:lang w:eastAsia="ru-RU"/>
              </w:rPr>
              <w:t xml:space="preserve">Признание прав и регулирование отношений по муниципальной собственности </w:t>
            </w:r>
          </w:p>
        </w:tc>
        <w:tc>
          <w:tcPr>
            <w:tcW w:w="1276" w:type="dxa"/>
          </w:tcPr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1134" w:type="dxa"/>
          </w:tcPr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1 042,6</w:t>
            </w:r>
          </w:p>
        </w:tc>
        <w:tc>
          <w:tcPr>
            <w:tcW w:w="1276" w:type="dxa"/>
          </w:tcPr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1 072,8</w:t>
            </w:r>
          </w:p>
        </w:tc>
        <w:tc>
          <w:tcPr>
            <w:tcW w:w="1276" w:type="dxa"/>
          </w:tcPr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276" w:type="dxa"/>
          </w:tcPr>
          <w:p w:rsidR="007964D9" w:rsidRPr="00AB02C5" w:rsidRDefault="00B8108A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282,4</w:t>
            </w:r>
          </w:p>
        </w:tc>
      </w:tr>
      <w:tr w:rsidR="007964D9" w:rsidRPr="00AB02C5" w:rsidTr="007964D9">
        <w:tc>
          <w:tcPr>
            <w:tcW w:w="4077" w:type="dxa"/>
          </w:tcPr>
          <w:p w:rsidR="007964D9" w:rsidRPr="00AB02C5" w:rsidRDefault="007964D9" w:rsidP="00AB02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C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земельными ресурсами </w:t>
            </w:r>
          </w:p>
        </w:tc>
        <w:tc>
          <w:tcPr>
            <w:tcW w:w="1276" w:type="dxa"/>
          </w:tcPr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346,0</w:t>
            </w:r>
          </w:p>
        </w:tc>
        <w:tc>
          <w:tcPr>
            <w:tcW w:w="1134" w:type="dxa"/>
          </w:tcPr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525,0</w:t>
            </w:r>
          </w:p>
        </w:tc>
        <w:tc>
          <w:tcPr>
            <w:tcW w:w="1276" w:type="dxa"/>
          </w:tcPr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464,5</w:t>
            </w:r>
          </w:p>
        </w:tc>
        <w:tc>
          <w:tcPr>
            <w:tcW w:w="1276" w:type="dxa"/>
          </w:tcPr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168,8</w:t>
            </w:r>
          </w:p>
        </w:tc>
        <w:tc>
          <w:tcPr>
            <w:tcW w:w="1276" w:type="dxa"/>
          </w:tcPr>
          <w:p w:rsidR="007964D9" w:rsidRPr="00AB02C5" w:rsidRDefault="00B8108A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980,6</w:t>
            </w:r>
          </w:p>
        </w:tc>
      </w:tr>
      <w:tr w:rsidR="007964D9" w:rsidRPr="00AB02C5" w:rsidTr="007964D9">
        <w:tc>
          <w:tcPr>
            <w:tcW w:w="4077" w:type="dxa"/>
          </w:tcPr>
          <w:p w:rsidR="007964D9" w:rsidRPr="00AB02C5" w:rsidRDefault="007964D9" w:rsidP="00AB02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C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обслуживания, содержания и распоряжения объектами Казны </w:t>
            </w:r>
          </w:p>
        </w:tc>
        <w:tc>
          <w:tcPr>
            <w:tcW w:w="1276" w:type="dxa"/>
          </w:tcPr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146,4</w:t>
            </w:r>
          </w:p>
        </w:tc>
        <w:tc>
          <w:tcPr>
            <w:tcW w:w="1134" w:type="dxa"/>
          </w:tcPr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413,5</w:t>
            </w:r>
          </w:p>
        </w:tc>
        <w:tc>
          <w:tcPr>
            <w:tcW w:w="1276" w:type="dxa"/>
          </w:tcPr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689,6</w:t>
            </w:r>
          </w:p>
        </w:tc>
        <w:tc>
          <w:tcPr>
            <w:tcW w:w="1276" w:type="dxa"/>
          </w:tcPr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</w:tcPr>
          <w:p w:rsidR="007964D9" w:rsidRPr="00AB02C5" w:rsidRDefault="00B8108A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323,3</w:t>
            </w:r>
          </w:p>
        </w:tc>
      </w:tr>
      <w:tr w:rsidR="007964D9" w:rsidRPr="00AB02C5" w:rsidTr="007964D9">
        <w:tc>
          <w:tcPr>
            <w:tcW w:w="4077" w:type="dxa"/>
          </w:tcPr>
          <w:p w:rsidR="007964D9" w:rsidRPr="00AB02C5" w:rsidRDefault="007964D9" w:rsidP="00AB02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C5">
              <w:rPr>
                <w:rFonts w:ascii="Times New Roman" w:eastAsia="Times New Roman" w:hAnsi="Times New Roman" w:cs="Times New Roman"/>
                <w:lang w:eastAsia="ru-RU"/>
              </w:rPr>
              <w:t>Обеспечение капитального ремонта муниципального жилищного фонда</w:t>
            </w:r>
          </w:p>
        </w:tc>
        <w:tc>
          <w:tcPr>
            <w:tcW w:w="1276" w:type="dxa"/>
          </w:tcPr>
          <w:p w:rsidR="007964D9" w:rsidRPr="00AB02C5" w:rsidRDefault="007964D9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528,8</w:t>
            </w:r>
          </w:p>
        </w:tc>
        <w:tc>
          <w:tcPr>
            <w:tcW w:w="1134" w:type="dxa"/>
          </w:tcPr>
          <w:p w:rsidR="007964D9" w:rsidRPr="00AB02C5" w:rsidRDefault="007964D9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2 212,7</w:t>
            </w:r>
          </w:p>
        </w:tc>
        <w:tc>
          <w:tcPr>
            <w:tcW w:w="1276" w:type="dxa"/>
          </w:tcPr>
          <w:p w:rsidR="007964D9" w:rsidRPr="00AB02C5" w:rsidRDefault="007964D9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4 212,7</w:t>
            </w:r>
          </w:p>
        </w:tc>
        <w:tc>
          <w:tcPr>
            <w:tcW w:w="1276" w:type="dxa"/>
          </w:tcPr>
          <w:p w:rsidR="007964D9" w:rsidRPr="00AB02C5" w:rsidRDefault="007964D9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3 799,8</w:t>
            </w:r>
          </w:p>
        </w:tc>
        <w:tc>
          <w:tcPr>
            <w:tcW w:w="1276" w:type="dxa"/>
          </w:tcPr>
          <w:p w:rsidR="007964D9" w:rsidRPr="00AB02C5" w:rsidRDefault="00B8108A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3 868,6</w:t>
            </w:r>
          </w:p>
        </w:tc>
      </w:tr>
      <w:tr w:rsidR="007964D9" w:rsidRPr="00AB02C5" w:rsidTr="007964D9">
        <w:tc>
          <w:tcPr>
            <w:tcW w:w="4077" w:type="dxa"/>
          </w:tcPr>
          <w:p w:rsidR="007964D9" w:rsidRPr="00AB02C5" w:rsidRDefault="007964D9" w:rsidP="00AB02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C5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</w:p>
        </w:tc>
        <w:tc>
          <w:tcPr>
            <w:tcW w:w="1276" w:type="dxa"/>
          </w:tcPr>
          <w:p w:rsidR="007964D9" w:rsidRPr="00AB02C5" w:rsidRDefault="007964D9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3 537,0</w:t>
            </w:r>
          </w:p>
        </w:tc>
        <w:tc>
          <w:tcPr>
            <w:tcW w:w="1134" w:type="dxa"/>
          </w:tcPr>
          <w:p w:rsidR="007964D9" w:rsidRPr="00AB02C5" w:rsidRDefault="007964D9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4 382,8</w:t>
            </w:r>
          </w:p>
        </w:tc>
        <w:tc>
          <w:tcPr>
            <w:tcW w:w="1276" w:type="dxa"/>
          </w:tcPr>
          <w:p w:rsidR="007964D9" w:rsidRPr="00AB02C5" w:rsidRDefault="007964D9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4 618,9</w:t>
            </w:r>
          </w:p>
        </w:tc>
        <w:tc>
          <w:tcPr>
            <w:tcW w:w="1276" w:type="dxa"/>
          </w:tcPr>
          <w:p w:rsidR="007964D9" w:rsidRPr="00AB02C5" w:rsidRDefault="007964D9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3 834,9</w:t>
            </w:r>
          </w:p>
        </w:tc>
        <w:tc>
          <w:tcPr>
            <w:tcW w:w="1276" w:type="dxa"/>
          </w:tcPr>
          <w:p w:rsidR="007964D9" w:rsidRPr="00AB02C5" w:rsidRDefault="00B8108A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3 754,1</w:t>
            </w:r>
          </w:p>
        </w:tc>
      </w:tr>
      <w:tr w:rsidR="007964D9" w:rsidRPr="00AB02C5" w:rsidTr="007964D9">
        <w:tc>
          <w:tcPr>
            <w:tcW w:w="4077" w:type="dxa"/>
          </w:tcPr>
          <w:p w:rsidR="007964D9" w:rsidRPr="00AB02C5" w:rsidRDefault="007964D9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4 737,4</w:t>
            </w:r>
          </w:p>
        </w:tc>
        <w:tc>
          <w:tcPr>
            <w:tcW w:w="1134" w:type="dxa"/>
          </w:tcPr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8 576,6</w:t>
            </w:r>
          </w:p>
        </w:tc>
        <w:tc>
          <w:tcPr>
            <w:tcW w:w="1276" w:type="dxa"/>
          </w:tcPr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11 058,5</w:t>
            </w:r>
          </w:p>
        </w:tc>
        <w:tc>
          <w:tcPr>
            <w:tcW w:w="1276" w:type="dxa"/>
          </w:tcPr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8 075,3</w:t>
            </w:r>
          </w:p>
        </w:tc>
        <w:tc>
          <w:tcPr>
            <w:tcW w:w="1276" w:type="dxa"/>
          </w:tcPr>
          <w:p w:rsidR="007964D9" w:rsidRPr="00AB02C5" w:rsidRDefault="00B8108A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9 209,0</w:t>
            </w:r>
          </w:p>
        </w:tc>
      </w:tr>
    </w:tbl>
    <w:p w:rsidR="00AB02C5" w:rsidRPr="00AB02C5" w:rsidRDefault="00AB02C5" w:rsidP="00AB02C5">
      <w:pPr>
        <w:ind w:right="-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276"/>
        <w:gridCol w:w="1134"/>
        <w:gridCol w:w="1275"/>
        <w:gridCol w:w="1276"/>
        <w:gridCol w:w="1276"/>
      </w:tblGrid>
      <w:tr w:rsidR="00774FAB" w:rsidRPr="00AB02C5" w:rsidTr="00774FAB">
        <w:tc>
          <w:tcPr>
            <w:tcW w:w="4112" w:type="dxa"/>
          </w:tcPr>
          <w:p w:rsidR="00774FAB" w:rsidRPr="00AB02C5" w:rsidRDefault="00774FAB" w:rsidP="00AB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276" w:type="dxa"/>
          </w:tcPr>
          <w:p w:rsidR="00774FAB" w:rsidRPr="00AB02C5" w:rsidRDefault="00774FAB" w:rsidP="00AB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 xml:space="preserve">Объем  </w:t>
            </w:r>
            <w:proofErr w:type="spellStart"/>
            <w:proofErr w:type="gramStart"/>
            <w:r w:rsidRPr="00AB02C5">
              <w:rPr>
                <w:rFonts w:ascii="Times New Roman" w:hAnsi="Times New Roman"/>
                <w:sz w:val="24"/>
                <w:szCs w:val="24"/>
              </w:rPr>
              <w:t>финанси</w:t>
            </w:r>
            <w:proofErr w:type="spellEnd"/>
            <w:r w:rsidRPr="00AB02C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AB02C5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Pr="00AB02C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74FAB" w:rsidRPr="00AB02C5" w:rsidRDefault="00774FAB" w:rsidP="00AB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774FAB" w:rsidRPr="00AB02C5" w:rsidRDefault="00774FAB" w:rsidP="00AB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 xml:space="preserve">Объем      </w:t>
            </w:r>
            <w:proofErr w:type="spellStart"/>
            <w:proofErr w:type="gramStart"/>
            <w:r w:rsidRPr="00AB02C5">
              <w:rPr>
                <w:rFonts w:ascii="Times New Roman" w:hAnsi="Times New Roman"/>
                <w:sz w:val="24"/>
                <w:szCs w:val="24"/>
              </w:rPr>
              <w:t>финанси</w:t>
            </w:r>
            <w:proofErr w:type="spellEnd"/>
            <w:r w:rsidRPr="00AB0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2C5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Pr="00AB02C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AB02C5">
              <w:rPr>
                <w:rFonts w:ascii="Times New Roman" w:hAnsi="Times New Roman"/>
                <w:sz w:val="24"/>
                <w:szCs w:val="24"/>
              </w:rPr>
              <w:t xml:space="preserve">            тыс. руб.</w:t>
            </w:r>
          </w:p>
        </w:tc>
        <w:tc>
          <w:tcPr>
            <w:tcW w:w="1275" w:type="dxa"/>
          </w:tcPr>
          <w:p w:rsidR="00774FAB" w:rsidRPr="00AB02C5" w:rsidRDefault="00774FAB" w:rsidP="00AB02C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AB02C5">
              <w:rPr>
                <w:rFonts w:ascii="Times New Roman" w:hAnsi="Times New Roman"/>
                <w:sz w:val="24"/>
                <w:szCs w:val="24"/>
              </w:rPr>
              <w:t>финанси</w:t>
            </w:r>
            <w:proofErr w:type="spellEnd"/>
            <w:r w:rsidRPr="00AB0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2C5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Pr="00AB02C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AB02C5">
              <w:rPr>
                <w:rFonts w:ascii="Times New Roman" w:hAnsi="Times New Roman"/>
                <w:sz w:val="24"/>
                <w:szCs w:val="24"/>
              </w:rPr>
              <w:t xml:space="preserve">           тыс. руб.</w:t>
            </w:r>
          </w:p>
        </w:tc>
        <w:tc>
          <w:tcPr>
            <w:tcW w:w="1276" w:type="dxa"/>
          </w:tcPr>
          <w:p w:rsidR="00774FAB" w:rsidRPr="00AB02C5" w:rsidRDefault="00774FAB" w:rsidP="00AB02C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AB02C5">
              <w:rPr>
                <w:rFonts w:ascii="Times New Roman" w:hAnsi="Times New Roman"/>
                <w:sz w:val="24"/>
                <w:szCs w:val="24"/>
              </w:rPr>
              <w:t>финанси</w:t>
            </w:r>
            <w:proofErr w:type="spellEnd"/>
            <w:r w:rsidRPr="00AB0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2C5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Pr="00AB02C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AB02C5">
              <w:rPr>
                <w:rFonts w:ascii="Times New Roman" w:hAnsi="Times New Roman"/>
                <w:sz w:val="24"/>
                <w:szCs w:val="24"/>
              </w:rPr>
              <w:t xml:space="preserve">           тыс. руб.</w:t>
            </w:r>
          </w:p>
        </w:tc>
        <w:tc>
          <w:tcPr>
            <w:tcW w:w="1276" w:type="dxa"/>
          </w:tcPr>
          <w:p w:rsidR="00774FAB" w:rsidRPr="00AB02C5" w:rsidRDefault="00774FAB" w:rsidP="00AB02C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AB02C5">
              <w:rPr>
                <w:rFonts w:ascii="Times New Roman" w:hAnsi="Times New Roman"/>
                <w:sz w:val="24"/>
                <w:szCs w:val="24"/>
              </w:rPr>
              <w:t>финанси</w:t>
            </w:r>
            <w:proofErr w:type="spellEnd"/>
            <w:r w:rsidRPr="00AB0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2C5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Pr="00AB02C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AB02C5">
              <w:rPr>
                <w:rFonts w:ascii="Times New Roman" w:hAnsi="Times New Roman"/>
                <w:sz w:val="24"/>
                <w:szCs w:val="24"/>
              </w:rPr>
              <w:t xml:space="preserve">           тыс. руб.</w:t>
            </w:r>
          </w:p>
        </w:tc>
      </w:tr>
      <w:tr w:rsidR="00774FAB" w:rsidRPr="00AB02C5" w:rsidTr="00774FAB">
        <w:tc>
          <w:tcPr>
            <w:tcW w:w="4112" w:type="dxa"/>
          </w:tcPr>
          <w:p w:rsidR="00774FAB" w:rsidRPr="007216BE" w:rsidRDefault="00774FAB" w:rsidP="00AB02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16BE">
              <w:rPr>
                <w:rFonts w:ascii="Times New Roman" w:hAnsi="Times New Roman"/>
                <w:sz w:val="22"/>
                <w:szCs w:val="22"/>
              </w:rPr>
              <w:t xml:space="preserve">Признание прав и регулирование отношений по муниципальной собственности </w:t>
            </w:r>
          </w:p>
        </w:tc>
        <w:tc>
          <w:tcPr>
            <w:tcW w:w="1276" w:type="dxa"/>
          </w:tcPr>
          <w:p w:rsidR="00774FAB" w:rsidRPr="00AB02C5" w:rsidRDefault="00774FAB" w:rsidP="00AB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774FAB" w:rsidRPr="00AB02C5" w:rsidRDefault="009F491A" w:rsidP="00AB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275" w:type="dxa"/>
          </w:tcPr>
          <w:p w:rsidR="00774FAB" w:rsidRPr="00AB02C5" w:rsidRDefault="009F491A" w:rsidP="00AB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774FAB" w:rsidRPr="00AB02C5" w:rsidRDefault="006A0B2E" w:rsidP="00AB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774FAB" w:rsidRPr="00AB02C5" w:rsidRDefault="006A0B2E" w:rsidP="00AB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774FAB" w:rsidRPr="00AB02C5" w:rsidTr="00774FAB">
        <w:tc>
          <w:tcPr>
            <w:tcW w:w="4112" w:type="dxa"/>
          </w:tcPr>
          <w:p w:rsidR="00774FAB" w:rsidRPr="007216BE" w:rsidRDefault="00774FAB" w:rsidP="00AB02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16BE">
              <w:rPr>
                <w:rFonts w:ascii="Times New Roman" w:hAnsi="Times New Roman"/>
                <w:sz w:val="22"/>
                <w:szCs w:val="22"/>
              </w:rPr>
              <w:t xml:space="preserve">Управление земельными ресурсами </w:t>
            </w:r>
          </w:p>
        </w:tc>
        <w:tc>
          <w:tcPr>
            <w:tcW w:w="1276" w:type="dxa"/>
          </w:tcPr>
          <w:p w:rsidR="00774FAB" w:rsidRPr="00AB02C5" w:rsidRDefault="00774FAB" w:rsidP="00AB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231,5</w:t>
            </w:r>
          </w:p>
        </w:tc>
        <w:tc>
          <w:tcPr>
            <w:tcW w:w="1134" w:type="dxa"/>
          </w:tcPr>
          <w:p w:rsidR="00774FAB" w:rsidRPr="00AB02C5" w:rsidRDefault="009F491A" w:rsidP="00C4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275" w:type="dxa"/>
          </w:tcPr>
          <w:p w:rsidR="00774FAB" w:rsidRPr="00AB02C5" w:rsidRDefault="006A0B2E" w:rsidP="00AB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774FAB" w:rsidRPr="00AB02C5" w:rsidRDefault="006A0B2E" w:rsidP="00E96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774FAB" w:rsidRPr="00AB02C5" w:rsidRDefault="006A0B2E" w:rsidP="00E96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774FAB" w:rsidRPr="00AB02C5" w:rsidTr="00774FAB">
        <w:tc>
          <w:tcPr>
            <w:tcW w:w="4112" w:type="dxa"/>
          </w:tcPr>
          <w:p w:rsidR="00774FAB" w:rsidRPr="007216BE" w:rsidRDefault="00774FAB" w:rsidP="00AB02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16BE">
              <w:rPr>
                <w:rFonts w:ascii="Times New Roman" w:hAnsi="Times New Roman"/>
                <w:sz w:val="22"/>
                <w:szCs w:val="22"/>
              </w:rPr>
              <w:t xml:space="preserve">Обеспечение обслуживания, содержания и распоряжения объектами Казны </w:t>
            </w:r>
          </w:p>
        </w:tc>
        <w:tc>
          <w:tcPr>
            <w:tcW w:w="1276" w:type="dxa"/>
          </w:tcPr>
          <w:p w:rsidR="00774FAB" w:rsidRPr="00AB02C5" w:rsidRDefault="00774FAB" w:rsidP="00AB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145,6</w:t>
            </w:r>
          </w:p>
        </w:tc>
        <w:tc>
          <w:tcPr>
            <w:tcW w:w="1134" w:type="dxa"/>
          </w:tcPr>
          <w:p w:rsidR="00774FAB" w:rsidRPr="00AB02C5" w:rsidRDefault="009F491A" w:rsidP="00AB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1275" w:type="dxa"/>
          </w:tcPr>
          <w:p w:rsidR="00774FAB" w:rsidRPr="00AB02C5" w:rsidRDefault="006A0B2E" w:rsidP="00AB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</w:tcPr>
          <w:p w:rsidR="00774FAB" w:rsidRPr="00AB02C5" w:rsidRDefault="006A0B2E" w:rsidP="00AB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</w:tcPr>
          <w:p w:rsidR="00774FAB" w:rsidRDefault="006A0B2E" w:rsidP="00AB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774FAB" w:rsidRPr="00AB02C5" w:rsidTr="00774FAB">
        <w:tc>
          <w:tcPr>
            <w:tcW w:w="4112" w:type="dxa"/>
          </w:tcPr>
          <w:p w:rsidR="00774FAB" w:rsidRPr="007216BE" w:rsidRDefault="00774FAB" w:rsidP="00AB02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16BE">
              <w:rPr>
                <w:rFonts w:ascii="Times New Roman" w:hAnsi="Times New Roman"/>
                <w:sz w:val="22"/>
                <w:szCs w:val="22"/>
              </w:rPr>
              <w:t>Обеспечение капитального ремонта муниципального жилищного фонда</w:t>
            </w:r>
          </w:p>
        </w:tc>
        <w:tc>
          <w:tcPr>
            <w:tcW w:w="1276" w:type="dxa"/>
          </w:tcPr>
          <w:p w:rsidR="00774FAB" w:rsidRPr="00AB02C5" w:rsidRDefault="00774FAB" w:rsidP="00AB0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4 296,7</w:t>
            </w:r>
          </w:p>
        </w:tc>
        <w:tc>
          <w:tcPr>
            <w:tcW w:w="1134" w:type="dxa"/>
          </w:tcPr>
          <w:p w:rsidR="00774FAB" w:rsidRPr="00AB02C5" w:rsidRDefault="009F491A" w:rsidP="00AB0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4518,4</w:t>
            </w:r>
          </w:p>
        </w:tc>
        <w:tc>
          <w:tcPr>
            <w:tcW w:w="1275" w:type="dxa"/>
          </w:tcPr>
          <w:p w:rsidR="00774FAB" w:rsidRPr="00AB02C5" w:rsidRDefault="006A0B2E" w:rsidP="00AB0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276" w:type="dxa"/>
          </w:tcPr>
          <w:p w:rsidR="00774FAB" w:rsidRPr="00AB02C5" w:rsidRDefault="006A0B2E" w:rsidP="00AB0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276" w:type="dxa"/>
          </w:tcPr>
          <w:p w:rsidR="00774FAB" w:rsidRDefault="006A0B2E" w:rsidP="00AB0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</w:tr>
      <w:tr w:rsidR="00774FAB" w:rsidRPr="00AB02C5" w:rsidTr="00774FAB">
        <w:tc>
          <w:tcPr>
            <w:tcW w:w="4112" w:type="dxa"/>
          </w:tcPr>
          <w:p w:rsidR="00774FAB" w:rsidRPr="007216BE" w:rsidRDefault="00774FAB" w:rsidP="00AB02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16BE">
              <w:rPr>
                <w:rFonts w:ascii="Times New Roman" w:hAnsi="Times New Roman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276" w:type="dxa"/>
          </w:tcPr>
          <w:p w:rsidR="00774FAB" w:rsidRPr="00AB02C5" w:rsidRDefault="00774FAB" w:rsidP="00AB0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3 925,5</w:t>
            </w:r>
          </w:p>
        </w:tc>
        <w:tc>
          <w:tcPr>
            <w:tcW w:w="1134" w:type="dxa"/>
          </w:tcPr>
          <w:p w:rsidR="00774FAB" w:rsidRPr="00AB02C5" w:rsidRDefault="009F491A" w:rsidP="00C40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3 958,7</w:t>
            </w:r>
          </w:p>
        </w:tc>
        <w:tc>
          <w:tcPr>
            <w:tcW w:w="1275" w:type="dxa"/>
          </w:tcPr>
          <w:p w:rsidR="00774FAB" w:rsidRPr="00AB02C5" w:rsidRDefault="006A0B2E" w:rsidP="00AB0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4 100,3</w:t>
            </w:r>
          </w:p>
        </w:tc>
        <w:tc>
          <w:tcPr>
            <w:tcW w:w="1276" w:type="dxa"/>
          </w:tcPr>
          <w:p w:rsidR="00774FAB" w:rsidRPr="00AB02C5" w:rsidRDefault="006A0B2E" w:rsidP="00AB0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4 100,3</w:t>
            </w:r>
          </w:p>
        </w:tc>
        <w:tc>
          <w:tcPr>
            <w:tcW w:w="1276" w:type="dxa"/>
          </w:tcPr>
          <w:p w:rsidR="00774FAB" w:rsidRDefault="006A0B2E" w:rsidP="00AB0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4 100,3</w:t>
            </w:r>
          </w:p>
        </w:tc>
      </w:tr>
      <w:tr w:rsidR="00774FAB" w:rsidRPr="00AB02C5" w:rsidTr="00774FAB">
        <w:tc>
          <w:tcPr>
            <w:tcW w:w="4112" w:type="dxa"/>
          </w:tcPr>
          <w:p w:rsidR="00774FAB" w:rsidRPr="00AB02C5" w:rsidRDefault="00774FAB" w:rsidP="00AB02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02C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74FAB" w:rsidRPr="00AB02C5" w:rsidRDefault="00774FAB" w:rsidP="00AB02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8 899,3</w:t>
            </w:r>
          </w:p>
        </w:tc>
        <w:tc>
          <w:tcPr>
            <w:tcW w:w="1134" w:type="dxa"/>
          </w:tcPr>
          <w:p w:rsidR="00774FAB" w:rsidRPr="00AB02C5" w:rsidRDefault="009F491A" w:rsidP="00AB02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8 640,7</w:t>
            </w:r>
          </w:p>
        </w:tc>
        <w:tc>
          <w:tcPr>
            <w:tcW w:w="1275" w:type="dxa"/>
          </w:tcPr>
          <w:p w:rsidR="00774FAB" w:rsidRPr="00AB02C5" w:rsidRDefault="009F491A" w:rsidP="00AB02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7 850,3</w:t>
            </w:r>
          </w:p>
        </w:tc>
        <w:tc>
          <w:tcPr>
            <w:tcW w:w="1276" w:type="dxa"/>
          </w:tcPr>
          <w:p w:rsidR="00774FAB" w:rsidRPr="00AB02C5" w:rsidRDefault="00774FAB" w:rsidP="009F49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F491A">
              <w:rPr>
                <w:rFonts w:ascii="Times New Roman" w:hAnsi="Times New Roman"/>
                <w:b/>
                <w:sz w:val="24"/>
                <w:szCs w:val="24"/>
              </w:rPr>
              <w:t> 850,3</w:t>
            </w:r>
          </w:p>
        </w:tc>
        <w:tc>
          <w:tcPr>
            <w:tcW w:w="1276" w:type="dxa"/>
          </w:tcPr>
          <w:p w:rsidR="00774FAB" w:rsidRDefault="009F491A" w:rsidP="00AB02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7 850,3</w:t>
            </w:r>
          </w:p>
        </w:tc>
      </w:tr>
    </w:tbl>
    <w:p w:rsidR="00BA5253" w:rsidRPr="00AB02C5" w:rsidRDefault="00BA5253" w:rsidP="00AB02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2C5" w:rsidRPr="00AB02C5" w:rsidRDefault="00AB02C5" w:rsidP="00AB02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>Раздел 5. Основные меры правового регулирования в сфере реализации муниципальной программы</w:t>
      </w:r>
    </w:p>
    <w:p w:rsidR="00AB02C5" w:rsidRPr="00AB02C5" w:rsidRDefault="00AB02C5" w:rsidP="00AB02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Правовое регулирование реализации мероприятий муниципальной программы осуществляется на основании следующих нормативных актов:</w:t>
      </w:r>
      <w:r w:rsidRPr="00AB02C5">
        <w:rPr>
          <w:rFonts w:ascii="Times New Roman" w:eastAsia="Calibri" w:hAnsi="Times New Roman" w:cs="Times New Roman"/>
          <w:sz w:val="24"/>
          <w:szCs w:val="24"/>
        </w:rPr>
        <w:br/>
        <w:t xml:space="preserve">          1. </w:t>
      </w:r>
      <w:r w:rsidRPr="00AB02C5">
        <w:rPr>
          <w:rFonts w:ascii="Times New Roman" w:eastAsia="Calibri" w:hAnsi="Times New Roman" w:cs="Times New Roman"/>
          <w:sz w:val="24"/>
          <w:szCs w:val="24"/>
          <w:u w:val="single"/>
        </w:rPr>
        <w:t>Основное мероприятие 1</w:t>
      </w:r>
      <w:r w:rsidRPr="00AB02C5">
        <w:rPr>
          <w:rFonts w:ascii="Times New Roman" w:eastAsia="Calibri" w:hAnsi="Times New Roman" w:cs="Times New Roman"/>
          <w:sz w:val="24"/>
          <w:szCs w:val="24"/>
        </w:rPr>
        <w:t>: «Признание прав и регулирование отношений по муниципальной собственности»: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Конституция Российской Федерации;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Гражданский кодекс Российской Федерации;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Федеральный закон от 21.12.2001 № 178-ФЗ «О приватизации государственного и муниципального имущества»;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Федеральный закон от 29.07.1998 № 135-ФЗ «Об оценочной деятельности в Российской Федерации»;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Федеральный закон от 13.07.2015 № 218-ФЗ «О государственной регистрации недвижимости»;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397D38">
        <w:rPr>
          <w:rFonts w:ascii="Times New Roman" w:eastAsia="Calibri" w:hAnsi="Times New Roman" w:cs="Times New Roman"/>
          <w:color w:val="000000"/>
          <w:sz w:val="24"/>
          <w:szCs w:val="24"/>
        </w:rPr>
        <w:t>Закон Смоленской области</w:t>
      </w: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27.02.2002 № 22-з «О порядке управления и распоряжения государственной собственностью Смоленской области»;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Положение о порядке владения, пользования и распоряжения муниципальным имуществом  муниципального образования «город Десногорск» Смоленской области, утверждённое  решением Десногорского городского Совета от 24.04.2012 № 620.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AB02C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Основное мероприятие 2</w:t>
      </w: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: «</w:t>
      </w:r>
      <w:r w:rsidRPr="00AB02C5">
        <w:rPr>
          <w:rFonts w:ascii="Times New Roman" w:eastAsia="Calibri" w:hAnsi="Times New Roman" w:cs="Times New Roman"/>
          <w:sz w:val="24"/>
          <w:szCs w:val="24"/>
        </w:rPr>
        <w:t>Управление земельными ресурсами»: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- Конституция Российской Федерации; 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Гражданский кодекс Российской Федерации;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- Земельный кодекс Российской Федерации; 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от 24.07.2007 № 221-ФЗ «О </w:t>
      </w:r>
      <w:r w:rsidR="00B669CC">
        <w:rPr>
          <w:rFonts w:ascii="Times New Roman" w:eastAsia="Calibri" w:hAnsi="Times New Roman" w:cs="Times New Roman"/>
          <w:sz w:val="24"/>
          <w:szCs w:val="24"/>
        </w:rPr>
        <w:t>кадастровой деятельности</w:t>
      </w:r>
      <w:r w:rsidRPr="00AB02C5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Федеральный закон от 29.07.1998 № 135-ФЗ «Об оценочной деятельности в Российской Федерации»;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</w:t>
      </w: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закон от 13.07.2015 № 218-ФЗ «О государственной регистрации недвижимости»;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- Положение о регулировании земельных отношений на территории муниципального образования «город Десногорск» Смоленской области, утвержденное Решением Десногорского городского Совета от 29.08.2012 № 670. 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AB02C5">
        <w:rPr>
          <w:rFonts w:ascii="Times New Roman" w:eastAsia="Calibri" w:hAnsi="Times New Roman" w:cs="Times New Roman"/>
          <w:sz w:val="24"/>
          <w:szCs w:val="24"/>
          <w:u w:val="single"/>
        </w:rPr>
        <w:t>Основное мероприятие 3</w:t>
      </w:r>
      <w:r w:rsidRPr="00AB02C5">
        <w:rPr>
          <w:rFonts w:ascii="Times New Roman" w:eastAsia="Calibri" w:hAnsi="Times New Roman" w:cs="Times New Roman"/>
          <w:sz w:val="24"/>
          <w:szCs w:val="24"/>
        </w:rPr>
        <w:t>: «Обеспечение обслуживания, содержания и распоряжения объектами Казны»: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Конституция Российской Федерации;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Гражданский кодекс Российской Федерации;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Федеральный закон от 29.07.1998 № 135-ФЗ «Об оценочной деятельности в Российской Федерации»;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Федеральный закон от 26.07.2006  № 135-ФЗ «О защите конкуренции»;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- Приказ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</w:t>
      </w:r>
      <w:r w:rsidRPr="00AB02C5">
        <w:rPr>
          <w:rFonts w:ascii="Times New Roman" w:eastAsia="Calibri" w:hAnsi="Times New Roman" w:cs="Times New Roman"/>
          <w:sz w:val="24"/>
          <w:szCs w:val="24"/>
        </w:rPr>
        <w:lastRenderedPageBreak/>
        <w:t>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Положение о порядке владения, пользования и распоряжения муниципальным имуществом  муниципального образования «город Десногорск» Смоленской области, утверждённое  решением Десногорского городского Совета от 24.04.2012 № 620.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8D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C6278D">
        <w:rPr>
          <w:rFonts w:ascii="Times New Roman" w:eastAsia="Calibri" w:hAnsi="Times New Roman" w:cs="Times New Roman"/>
          <w:sz w:val="24"/>
          <w:szCs w:val="24"/>
          <w:u w:val="single"/>
        </w:rPr>
        <w:t>Основное мероприятие 4</w:t>
      </w:r>
      <w:r w:rsidRPr="00C6278D">
        <w:rPr>
          <w:rFonts w:ascii="Times New Roman" w:eastAsia="Calibri" w:hAnsi="Times New Roman" w:cs="Times New Roman"/>
          <w:sz w:val="24"/>
          <w:szCs w:val="24"/>
        </w:rPr>
        <w:t>: «</w:t>
      </w:r>
      <w:r w:rsidRPr="00AB02C5">
        <w:rPr>
          <w:rFonts w:ascii="Times New Roman" w:eastAsia="Calibri" w:hAnsi="Times New Roman" w:cs="Times New Roman"/>
          <w:sz w:val="24"/>
          <w:szCs w:val="24"/>
        </w:rPr>
        <w:t>Обеспечение капитального ремонта муниципального жилищного фонда»: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Жилищный кодекс Российской Федерации;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постановление Администрации Смоленской области от 17.12.2014 № 855 «Об установлении на 2015 год минимального размера взноса на капитальный ремонт общего имущества в многоквартирном доме на территории Смоленской области»;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постановление Администрации Смоленской области от 06.11.2015 № 680 «Об установлении на 2016 год минимального размера взноса на капитальный ремонт общего имущества в многоквартирном доме на территории Смоленской области»;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постановление Администрации Смоленской области от 13.12.2016 № 735 «Об установлении на 2017 год минимального размера взноса на капитальный ремонт общего имущества в многоквартирном доме на территории Смоленской области»;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- постановление Администрации Смоленской области от 21.12.2017 № 880 «Об установлении на 2018 год минимального размера взноса на капитальный ремонт общего имущества в многоквартирном доме на территории Смоленской области»; </w:t>
      </w:r>
    </w:p>
    <w:p w:rsid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постановление Администрации Смоленской области от 14.12.2018 № 861 «Об установлении на 2019 год минимального размера взноса на капитальный ремонт общего имущества в многоквартирном доме на</w:t>
      </w:r>
      <w:r w:rsidR="006B4805">
        <w:rPr>
          <w:rFonts w:ascii="Times New Roman" w:eastAsia="Calibri" w:hAnsi="Times New Roman" w:cs="Times New Roman"/>
          <w:sz w:val="24"/>
          <w:szCs w:val="24"/>
        </w:rPr>
        <w:t xml:space="preserve"> территории Смоленской области»; </w:t>
      </w:r>
    </w:p>
    <w:p w:rsidR="006B4805" w:rsidRDefault="006B4805" w:rsidP="006B4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постановление Админи</w:t>
      </w:r>
      <w:r>
        <w:rPr>
          <w:rFonts w:ascii="Times New Roman" w:eastAsia="Calibri" w:hAnsi="Times New Roman" w:cs="Times New Roman"/>
          <w:sz w:val="24"/>
          <w:szCs w:val="24"/>
        </w:rPr>
        <w:t>страции Смоленской области от 09.12.2019 № 743 «Об установлении на 2020</w:t>
      </w: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 год минимального размера взноса на капитальный ремонт общего имущества в многоквартирном доме на территории Смоленской области».</w:t>
      </w:r>
      <w:r w:rsidR="004337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37C2" w:rsidRPr="00AB02C5" w:rsidRDefault="004337C2" w:rsidP="00433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постановление Админи</w:t>
      </w:r>
      <w:r>
        <w:rPr>
          <w:rFonts w:ascii="Times New Roman" w:eastAsia="Calibri" w:hAnsi="Times New Roman" w:cs="Times New Roman"/>
          <w:sz w:val="24"/>
          <w:szCs w:val="24"/>
        </w:rPr>
        <w:t>страции Смоленской области от 23.12.2020 № 816 «Об установлении на 2021</w:t>
      </w: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 год минимального размера взноса на капитальный ремонт общего имущества в многоквартирном доме на территории Смоленской области».</w:t>
      </w:r>
    </w:p>
    <w:p w:rsidR="006B4805" w:rsidRPr="00AB02C5" w:rsidRDefault="006B480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>Раздел 6. Применение мер муниципального регулирования  в сфере реализации муниципальной программы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Налоговые, тарифные, кредитные и иные меры муниципального регулирования в рамках реализации программы «Управление имуществом и земельными ресурсами муниципального образования «город Десногорск» Смоленской области» не предусмотрены.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>ОБЕСПЕЧИВАЮЩАЯ ПОДПРОГРАММА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>Раздел 1. Цель и целевые показатели обеспечивающей подпрограммы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Целью обеспечивающей подпрограммы является обеспечение организационных, информационных и научно-методических условий для реализации мероприятий муниципальной программы.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Основными направлениями реализации обеспечивающей подпрограммы являются: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управлять имуществом муниципального образования;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осуществлять полномочия по управлению земельными участками муниципального образования;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осуществлять иные полномочия в соответствии с Уставом Комитета имущественных и земельных отношений Администрации муниципального образования «город Десногорск» Смоленской области.</w:t>
      </w:r>
    </w:p>
    <w:p w:rsidR="009E12C2" w:rsidRDefault="009E12C2" w:rsidP="00AB02C5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>Раздел 2. Ресурсное обеспечение обеспечивающей подпрограммы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Финансирование обеспечивающей подпрограммы осуществляется из средств местного бюджета путем выделения бюджетных средств на содержание администратора муниципальной программы. Объемы бюджетных ассигнований приведены в таблице: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275"/>
        <w:gridCol w:w="1276"/>
        <w:gridCol w:w="1134"/>
        <w:gridCol w:w="1134"/>
        <w:gridCol w:w="1276"/>
      </w:tblGrid>
      <w:tr w:rsidR="00FF5DDD" w:rsidRPr="00AB02C5" w:rsidTr="003B122C">
        <w:tc>
          <w:tcPr>
            <w:tcW w:w="3936" w:type="dxa"/>
            <w:vMerge w:val="restart"/>
          </w:tcPr>
          <w:p w:rsidR="00FF5DDD" w:rsidRPr="00AB02C5" w:rsidRDefault="00FF5DDD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95" w:type="dxa"/>
            <w:gridSpan w:val="5"/>
          </w:tcPr>
          <w:p w:rsidR="00FF5DDD" w:rsidRPr="00AB02C5" w:rsidRDefault="00FF5DDD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FF5DDD" w:rsidRPr="00AB02C5" w:rsidTr="00FF5DDD">
        <w:tc>
          <w:tcPr>
            <w:tcW w:w="3936" w:type="dxa"/>
            <w:vMerge/>
          </w:tcPr>
          <w:p w:rsidR="00FF5DDD" w:rsidRPr="00AB02C5" w:rsidRDefault="00FF5DDD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5DDD" w:rsidRPr="00AB02C5" w:rsidRDefault="00FF5DDD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</w:tcPr>
          <w:p w:rsidR="00FF5DDD" w:rsidRPr="00AB02C5" w:rsidRDefault="00FF5DDD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FF5DDD" w:rsidRPr="00AB02C5" w:rsidRDefault="00FF5DDD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FF5DDD" w:rsidRPr="00AB02C5" w:rsidRDefault="00FF5DDD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FF5DDD" w:rsidRPr="00AB02C5" w:rsidRDefault="00803CD5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</w:tr>
      <w:tr w:rsidR="00FF5DDD" w:rsidRPr="00AB02C5" w:rsidTr="00FF5DDD">
        <w:tc>
          <w:tcPr>
            <w:tcW w:w="3936" w:type="dxa"/>
          </w:tcPr>
          <w:p w:rsidR="00FF5DDD" w:rsidRPr="00AB02C5" w:rsidRDefault="00FF5DDD" w:rsidP="00AB0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</w:tcPr>
          <w:p w:rsidR="00FF5DDD" w:rsidRPr="00AB02C5" w:rsidRDefault="00FF5DDD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537,0</w:t>
            </w:r>
          </w:p>
        </w:tc>
        <w:tc>
          <w:tcPr>
            <w:tcW w:w="1276" w:type="dxa"/>
          </w:tcPr>
          <w:p w:rsidR="00FF5DDD" w:rsidRPr="00AB02C5" w:rsidRDefault="00FF5DDD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382,8</w:t>
            </w:r>
          </w:p>
        </w:tc>
        <w:tc>
          <w:tcPr>
            <w:tcW w:w="1134" w:type="dxa"/>
          </w:tcPr>
          <w:p w:rsidR="00FF5DDD" w:rsidRPr="00AB02C5" w:rsidRDefault="00FF5DDD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618,9</w:t>
            </w:r>
          </w:p>
        </w:tc>
        <w:tc>
          <w:tcPr>
            <w:tcW w:w="1134" w:type="dxa"/>
          </w:tcPr>
          <w:p w:rsidR="00FF5DDD" w:rsidRPr="00AB02C5" w:rsidRDefault="00FF5DDD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834,9</w:t>
            </w:r>
          </w:p>
        </w:tc>
        <w:tc>
          <w:tcPr>
            <w:tcW w:w="1276" w:type="dxa"/>
          </w:tcPr>
          <w:p w:rsidR="00FF5DDD" w:rsidRPr="00AB02C5" w:rsidRDefault="00803CD5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3 754,1</w:t>
            </w:r>
          </w:p>
        </w:tc>
      </w:tr>
    </w:tbl>
    <w:p w:rsidR="00AB02C5" w:rsidRPr="00AB02C5" w:rsidRDefault="00AB02C5" w:rsidP="00AB02C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275"/>
        <w:gridCol w:w="1276"/>
        <w:gridCol w:w="1134"/>
        <w:gridCol w:w="1134"/>
        <w:gridCol w:w="1276"/>
      </w:tblGrid>
      <w:tr w:rsidR="00774FAB" w:rsidRPr="00AB02C5" w:rsidTr="00AB661C">
        <w:tc>
          <w:tcPr>
            <w:tcW w:w="3936" w:type="dxa"/>
            <w:vMerge w:val="restart"/>
          </w:tcPr>
          <w:p w:rsidR="00774FAB" w:rsidRPr="00AB02C5" w:rsidRDefault="00774FAB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95" w:type="dxa"/>
            <w:gridSpan w:val="5"/>
          </w:tcPr>
          <w:p w:rsidR="00774FAB" w:rsidRPr="00AB02C5" w:rsidRDefault="00774FAB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774FAB" w:rsidRPr="00AB02C5" w:rsidTr="00AB661C">
        <w:tc>
          <w:tcPr>
            <w:tcW w:w="3936" w:type="dxa"/>
            <w:vMerge/>
          </w:tcPr>
          <w:p w:rsidR="00774FAB" w:rsidRPr="00AB02C5" w:rsidRDefault="00774FAB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4FAB" w:rsidRPr="00AB02C5" w:rsidRDefault="00774FAB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774FAB" w:rsidRPr="00AB02C5" w:rsidRDefault="00774FAB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774FAB" w:rsidRPr="00AB02C5" w:rsidRDefault="00774FAB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774FAB" w:rsidRPr="00AB02C5" w:rsidRDefault="00774FAB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774FAB" w:rsidRDefault="00774FAB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</w:tr>
      <w:tr w:rsidR="00774FAB" w:rsidRPr="00AB02C5" w:rsidTr="00AB661C">
        <w:tc>
          <w:tcPr>
            <w:tcW w:w="3936" w:type="dxa"/>
          </w:tcPr>
          <w:p w:rsidR="00774FAB" w:rsidRPr="00AB02C5" w:rsidRDefault="00774FAB" w:rsidP="00AB0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</w:tcPr>
          <w:p w:rsidR="00774FAB" w:rsidRPr="00AB02C5" w:rsidRDefault="00774FAB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3 925,5</w:t>
            </w:r>
          </w:p>
        </w:tc>
        <w:tc>
          <w:tcPr>
            <w:tcW w:w="1276" w:type="dxa"/>
          </w:tcPr>
          <w:p w:rsidR="00774FAB" w:rsidRPr="00AB02C5" w:rsidRDefault="00774FAB" w:rsidP="00F2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3 958,7</w:t>
            </w:r>
          </w:p>
        </w:tc>
        <w:tc>
          <w:tcPr>
            <w:tcW w:w="1134" w:type="dxa"/>
          </w:tcPr>
          <w:p w:rsidR="00774FAB" w:rsidRPr="00AB02C5" w:rsidRDefault="00565611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4 100,3</w:t>
            </w:r>
          </w:p>
        </w:tc>
        <w:tc>
          <w:tcPr>
            <w:tcW w:w="1134" w:type="dxa"/>
          </w:tcPr>
          <w:p w:rsidR="00774FAB" w:rsidRPr="00AB02C5" w:rsidRDefault="00774FAB" w:rsidP="00565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65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100,3</w:t>
            </w:r>
          </w:p>
        </w:tc>
        <w:tc>
          <w:tcPr>
            <w:tcW w:w="1276" w:type="dxa"/>
          </w:tcPr>
          <w:p w:rsidR="00774FAB" w:rsidRDefault="00565611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4 100,3</w:t>
            </w:r>
          </w:p>
        </w:tc>
      </w:tr>
    </w:tbl>
    <w:p w:rsidR="00F85679" w:rsidRDefault="00F85679"/>
    <w:p w:rsidR="00FF5DDD" w:rsidRDefault="00FF5DDD"/>
    <w:sectPr w:rsidR="00FF5DDD" w:rsidSect="00E3445B">
      <w:headerReference w:type="default" r:id="rId7"/>
      <w:pgSz w:w="11906" w:h="16838"/>
      <w:pgMar w:top="1134" w:right="567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4A" w:rsidRDefault="00F6404A" w:rsidP="00E3445B">
      <w:pPr>
        <w:spacing w:after="0" w:line="240" w:lineRule="auto"/>
      </w:pPr>
      <w:r>
        <w:separator/>
      </w:r>
    </w:p>
  </w:endnote>
  <w:endnote w:type="continuationSeparator" w:id="0">
    <w:p w:rsidR="00F6404A" w:rsidRDefault="00F6404A" w:rsidP="00E3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4A" w:rsidRDefault="00F6404A" w:rsidP="00E3445B">
      <w:pPr>
        <w:spacing w:after="0" w:line="240" w:lineRule="auto"/>
      </w:pPr>
      <w:r>
        <w:separator/>
      </w:r>
    </w:p>
  </w:footnote>
  <w:footnote w:type="continuationSeparator" w:id="0">
    <w:p w:rsidR="00F6404A" w:rsidRDefault="00F6404A" w:rsidP="00E34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917454"/>
      <w:docPartObj>
        <w:docPartGallery w:val="Page Numbers (Top of Page)"/>
        <w:docPartUnique/>
      </w:docPartObj>
    </w:sdtPr>
    <w:sdtEndPr/>
    <w:sdtContent>
      <w:p w:rsidR="00E3445B" w:rsidRDefault="00E344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369">
          <w:rPr>
            <w:noProof/>
          </w:rPr>
          <w:t>3</w:t>
        </w:r>
        <w:r>
          <w:fldChar w:fldCharType="end"/>
        </w:r>
      </w:p>
    </w:sdtContent>
  </w:sdt>
  <w:p w:rsidR="00E3445B" w:rsidRDefault="00E344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C5"/>
    <w:rsid w:val="00036A88"/>
    <w:rsid w:val="001052CB"/>
    <w:rsid w:val="00124898"/>
    <w:rsid w:val="001B64C7"/>
    <w:rsid w:val="002B4369"/>
    <w:rsid w:val="003017A2"/>
    <w:rsid w:val="00397D38"/>
    <w:rsid w:val="003F747D"/>
    <w:rsid w:val="00432CB0"/>
    <w:rsid w:val="004337C2"/>
    <w:rsid w:val="0052114C"/>
    <w:rsid w:val="00521533"/>
    <w:rsid w:val="00563221"/>
    <w:rsid w:val="00565611"/>
    <w:rsid w:val="006A0B2E"/>
    <w:rsid w:val="006B4805"/>
    <w:rsid w:val="007039AC"/>
    <w:rsid w:val="007216BE"/>
    <w:rsid w:val="00774FAB"/>
    <w:rsid w:val="007964D9"/>
    <w:rsid w:val="00803CD5"/>
    <w:rsid w:val="008876F3"/>
    <w:rsid w:val="00931097"/>
    <w:rsid w:val="009E12C2"/>
    <w:rsid w:val="009F491A"/>
    <w:rsid w:val="00A6503D"/>
    <w:rsid w:val="00AB02C5"/>
    <w:rsid w:val="00AB661C"/>
    <w:rsid w:val="00B016C0"/>
    <w:rsid w:val="00B669CC"/>
    <w:rsid w:val="00B8108A"/>
    <w:rsid w:val="00BA5253"/>
    <w:rsid w:val="00C40C5C"/>
    <w:rsid w:val="00C6278D"/>
    <w:rsid w:val="00C845FB"/>
    <w:rsid w:val="00DF75A2"/>
    <w:rsid w:val="00E3445B"/>
    <w:rsid w:val="00E9651D"/>
    <w:rsid w:val="00E96E26"/>
    <w:rsid w:val="00EC1E8B"/>
    <w:rsid w:val="00F13B87"/>
    <w:rsid w:val="00F26355"/>
    <w:rsid w:val="00F6404A"/>
    <w:rsid w:val="00F85679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2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45B"/>
  </w:style>
  <w:style w:type="paragraph" w:styleId="a6">
    <w:name w:val="footer"/>
    <w:basedOn w:val="a"/>
    <w:link w:val="a7"/>
    <w:uiPriority w:val="99"/>
    <w:unhideWhenUsed/>
    <w:rsid w:val="00E3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4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2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45B"/>
  </w:style>
  <w:style w:type="paragraph" w:styleId="a6">
    <w:name w:val="footer"/>
    <w:basedOn w:val="a"/>
    <w:link w:val="a7"/>
    <w:uiPriority w:val="99"/>
    <w:unhideWhenUsed/>
    <w:rsid w:val="00E3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4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3</cp:revision>
  <dcterms:created xsi:type="dcterms:W3CDTF">2021-03-01T09:28:00Z</dcterms:created>
  <dcterms:modified xsi:type="dcterms:W3CDTF">2021-03-01T09:31:00Z</dcterms:modified>
</cp:coreProperties>
</file>