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1C" w:rsidRDefault="0046091C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46091C" w:rsidRDefault="0046091C" w:rsidP="004609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925D5A">
        <w:rPr>
          <w:rFonts w:ascii="Times New Roman" w:hAnsi="Times New Roman"/>
          <w:sz w:val="20"/>
          <w:szCs w:val="20"/>
        </w:rPr>
        <w:t xml:space="preserve"> </w:t>
      </w:r>
    </w:p>
    <w:p w:rsidR="0046091C" w:rsidRPr="00925D5A" w:rsidRDefault="0046091C" w:rsidP="004609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46091C" w:rsidRDefault="0046091C" w:rsidP="004609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C70EA9">
        <w:rPr>
          <w:rFonts w:ascii="Times New Roman" w:hAnsi="Times New Roman"/>
          <w:sz w:val="20"/>
          <w:szCs w:val="20"/>
        </w:rPr>
        <w:t>26.02.2020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C70EA9">
        <w:rPr>
          <w:rFonts w:ascii="Times New Roman" w:hAnsi="Times New Roman"/>
          <w:sz w:val="20"/>
          <w:szCs w:val="20"/>
        </w:rPr>
        <w:t>194</w:t>
      </w:r>
      <w:bookmarkStart w:id="0" w:name="_GoBack"/>
      <w:bookmarkEnd w:id="0"/>
    </w:p>
    <w:p w:rsidR="0046091C" w:rsidRDefault="0046091C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472595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472595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925D5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925D5A">
        <w:rPr>
          <w:rFonts w:ascii="Times New Roman" w:hAnsi="Times New Roman"/>
          <w:sz w:val="20"/>
          <w:szCs w:val="20"/>
        </w:rPr>
        <w:t xml:space="preserve"> 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925D5A">
        <w:rPr>
          <w:rFonts w:ascii="Times New Roman" w:hAnsi="Times New Roman"/>
          <w:sz w:val="20"/>
          <w:szCs w:val="20"/>
        </w:rPr>
        <w:t xml:space="preserve"> </w:t>
      </w:r>
    </w:p>
    <w:p w:rsidR="00472595" w:rsidRPr="00925D5A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472595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Pr="00472595">
        <w:rPr>
          <w:rFonts w:ascii="Times New Roman" w:hAnsi="Times New Roman"/>
          <w:sz w:val="20"/>
          <w:szCs w:val="20"/>
          <w:u w:val="single"/>
        </w:rPr>
        <w:t>30.12.2013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472595">
        <w:rPr>
          <w:rFonts w:ascii="Times New Roman" w:hAnsi="Times New Roman"/>
          <w:sz w:val="20"/>
          <w:szCs w:val="20"/>
          <w:u w:val="single"/>
        </w:rPr>
        <w:t>1207</w:t>
      </w:r>
    </w:p>
    <w:p w:rsidR="00472595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46091C" w:rsidRPr="00925D5A" w:rsidRDefault="0046091C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C64BD3" w:rsidRPr="002A708B" w:rsidRDefault="00C64BD3" w:rsidP="004609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4BD3" w:rsidRDefault="00C64BD3" w:rsidP="0046091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4BD3" w:rsidRDefault="00C64BD3" w:rsidP="0046091C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C64BD3" w:rsidRPr="00F04999" w:rsidRDefault="00C64BD3" w:rsidP="0046091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>ПАСПОРТ</w:t>
      </w:r>
    </w:p>
    <w:p w:rsidR="00C64BD3" w:rsidRDefault="00C64BD3" w:rsidP="0046091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 xml:space="preserve">                                            муниципальной  программы</w:t>
      </w:r>
    </w:p>
    <w:p w:rsidR="00C64BD3" w:rsidRPr="00BF1EE6" w:rsidRDefault="00C64BD3" w:rsidP="0046091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1A2A4D" w:rsidRPr="00706D12" w:rsidTr="00DC3C6D">
        <w:tc>
          <w:tcPr>
            <w:tcW w:w="3828" w:type="dxa"/>
            <w:shd w:val="clear" w:color="auto" w:fill="auto"/>
          </w:tcPr>
          <w:p w:rsidR="001A2A4D" w:rsidRPr="00706D12" w:rsidRDefault="001A2A4D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236" w:type="dxa"/>
            <w:shd w:val="clear" w:color="auto" w:fill="auto"/>
          </w:tcPr>
          <w:p w:rsidR="001A2A4D" w:rsidRPr="00706D12" w:rsidRDefault="001A2A4D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  <w:widowControl/>
            </w:pPr>
            <w:r w:rsidRPr="00706D12">
              <w:t>- Администрация муниципального образования «город Десногорск» Смоленской области</w:t>
            </w:r>
          </w:p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 Административная комиссия</w:t>
            </w:r>
          </w:p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делам несовершеннолетних </w:t>
            </w:r>
            <w:r w:rsidR="003A728E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1A2A4D" w:rsidRPr="00706D12" w:rsidTr="00DC3C6D">
        <w:trPr>
          <w:trHeight w:val="645"/>
        </w:trPr>
        <w:tc>
          <w:tcPr>
            <w:tcW w:w="3828" w:type="dxa"/>
            <w:shd w:val="clear" w:color="auto" w:fill="auto"/>
          </w:tcPr>
          <w:p w:rsidR="001A2A4D" w:rsidRPr="00706D12" w:rsidRDefault="001A2A4D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1A2A4D" w:rsidRPr="00706D12" w:rsidRDefault="001A2A4D" w:rsidP="00DC3C6D">
            <w:pPr>
              <w:pStyle w:val="ConsPlusCell"/>
              <w:widowControl/>
            </w:pPr>
            <w:r w:rsidRPr="00706D12">
              <w:t>Обеспечивающая подпрограмма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</w:pPr>
            <w:r w:rsidRPr="00706D12"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субсидий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  <w:r w:rsidR="003A72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 w:rsidR="003A72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виде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  <w:r w:rsidR="003A7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933" w:rsidRPr="00706D12" w:rsidRDefault="009E1933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2A4D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5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524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4220" w:rsidRPr="00706D12" w:rsidTr="00DC3C6D">
        <w:tc>
          <w:tcPr>
            <w:tcW w:w="3828" w:type="dxa"/>
            <w:shd w:val="clear" w:color="auto" w:fill="auto"/>
          </w:tcPr>
          <w:p w:rsidR="00524220" w:rsidRPr="00706D12" w:rsidRDefault="00524220" w:rsidP="00B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524220" w:rsidRPr="00706D12" w:rsidRDefault="00AA13BB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>238138,</w:t>
            </w:r>
            <w:r w:rsidR="00921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4220"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220"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524220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524220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524220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4220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2681,9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10131,4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14040,7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1277,6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2594,0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15916,6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1426,4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3778,0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706D12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17203,9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24220" w:rsidRPr="004726D1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23088,8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524220" w:rsidRPr="004726D1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5689,6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9068E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17399,2тыс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уб. -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2427,9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33360,0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16137,9</w:t>
            </w: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17222,1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1C48">
              <w:rPr>
                <w:rFonts w:ascii="Times New Roman" w:hAnsi="Times New Roman" w:cs="Times New Roman"/>
                <w:sz w:val="24"/>
                <w:szCs w:val="24"/>
              </w:rPr>
              <w:t>31541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C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524220" w:rsidRPr="001D22A3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bCs/>
                <w:sz w:val="24"/>
                <w:szCs w:val="24"/>
              </w:rPr>
              <w:t>13290,9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18251,</w:t>
            </w:r>
            <w:r w:rsidR="0092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24220" w:rsidRPr="000353DD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30767,6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524220" w:rsidRPr="000353DD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11729,6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19038,0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24220" w:rsidRPr="000353DD" w:rsidRDefault="00524220" w:rsidP="005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31332,4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уб.; из них: </w:t>
            </w:r>
          </w:p>
          <w:p w:rsidR="00524220" w:rsidRPr="000353DD" w:rsidRDefault="00524220" w:rsidP="0052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11762,2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524220" w:rsidRDefault="0052422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19570,2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  <w:tr w:rsidR="009E1933" w:rsidRPr="00706D12" w:rsidTr="00DC3C6D">
        <w:trPr>
          <w:trHeight w:val="1278"/>
        </w:trPr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</w:pPr>
            <w:r w:rsidRPr="00706D12">
              <w:t>повышение эффективности и результативности муниципального</w:t>
            </w:r>
            <w:r w:rsidR="00706D12">
              <w:t xml:space="preserve"> </w:t>
            </w:r>
            <w:r w:rsidRPr="00706D12">
              <w:t>управления в муниципальном образовании</w:t>
            </w:r>
          </w:p>
        </w:tc>
      </w:tr>
    </w:tbl>
    <w:p w:rsidR="009E1933" w:rsidRDefault="009E1933" w:rsidP="009E193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BD3" w:rsidRPr="0012780F" w:rsidRDefault="009E1933" w:rsidP="00C64BD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64BD3" w:rsidRPr="0012780F">
        <w:rPr>
          <w:rFonts w:ascii="Times New Roman" w:hAnsi="Times New Roman" w:cs="Times New Roman"/>
          <w:b/>
          <w:sz w:val="24"/>
          <w:szCs w:val="24"/>
        </w:rPr>
        <w:t>Общая характеристика социально – экономической сферы реализации муниципальной программы</w:t>
      </w:r>
    </w:p>
    <w:p w:rsidR="00C64BD3" w:rsidRPr="0012780F" w:rsidRDefault="00C64BD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«город Десногорск» Смоленской области (далее по тексту – муниципальное образование).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Решение вопросов местного значения осуществляется </w:t>
      </w:r>
      <w:r w:rsidR="00AC7E52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дминистрацией</w:t>
      </w:r>
      <w:r w:rsidR="00280A07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C7E52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  <w:r w:rsidRPr="0012780F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 местного самоуправления)</w:t>
      </w:r>
      <w:r w:rsidR="00AC7E52">
        <w:rPr>
          <w:rFonts w:ascii="Times New Roman" w:hAnsi="Times New Roman" w:cs="Times New Roman"/>
          <w:sz w:val="24"/>
          <w:szCs w:val="24"/>
        </w:rPr>
        <w:t xml:space="preserve"> (далее – Администрация муниципального образования)</w:t>
      </w:r>
      <w:r w:rsidRPr="0012780F">
        <w:rPr>
          <w:rFonts w:ascii="Times New Roman" w:hAnsi="Times New Roman" w:cs="Times New Roman"/>
          <w:sz w:val="24"/>
          <w:szCs w:val="24"/>
        </w:rPr>
        <w:t xml:space="preserve"> в рамках полномочий, определенных Уставом муниципального образования «город Десногорск» Смоленской области.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lastRenderedPageBreak/>
        <w:t>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муниципального образования, в осуществлении местного самоуправления.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0F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</w:t>
      </w:r>
      <w:r w:rsidR="004726D1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 подготовлено, размещено на официальном сайте муниципального образования и направлено в СМИ за 201</w:t>
      </w:r>
      <w:r w:rsidR="001A2A4D" w:rsidRPr="0012780F">
        <w:rPr>
          <w:rFonts w:ascii="Times New Roman" w:hAnsi="Times New Roman" w:cs="Times New Roman"/>
          <w:sz w:val="24"/>
          <w:szCs w:val="24"/>
        </w:rPr>
        <w:t>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 более 3000, за 201</w:t>
      </w:r>
      <w:r w:rsidR="001A2A4D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80F">
        <w:rPr>
          <w:rFonts w:ascii="Times New Roman" w:hAnsi="Times New Roman" w:cs="Times New Roman"/>
          <w:sz w:val="24"/>
          <w:szCs w:val="24"/>
        </w:rPr>
        <w:t>более 3500</w:t>
      </w:r>
      <w:r w:rsidR="00213D48">
        <w:rPr>
          <w:rFonts w:ascii="Times New Roman" w:hAnsi="Times New Roman" w:cs="Times New Roman"/>
          <w:sz w:val="24"/>
          <w:szCs w:val="24"/>
        </w:rPr>
        <w:t xml:space="preserve">, </w:t>
      </w:r>
      <w:r w:rsidR="00213D48" w:rsidRPr="00AB56FF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="00AB56FF" w:rsidRPr="00AB56FF">
        <w:rPr>
          <w:rFonts w:ascii="Times New Roman" w:hAnsi="Times New Roman" w:cs="Times New Roman"/>
          <w:sz w:val="24"/>
          <w:szCs w:val="24"/>
        </w:rPr>
        <w:t>–</w:t>
      </w:r>
      <w:r w:rsidRPr="00AB56FF">
        <w:rPr>
          <w:rFonts w:ascii="Times New Roman" w:hAnsi="Times New Roman" w:cs="Times New Roman"/>
          <w:sz w:val="24"/>
          <w:szCs w:val="24"/>
        </w:rPr>
        <w:t xml:space="preserve"> </w:t>
      </w:r>
      <w:r w:rsidR="00AB56FF" w:rsidRPr="00AB56FF">
        <w:rPr>
          <w:rFonts w:ascii="Times New Roman" w:hAnsi="Times New Roman" w:cs="Times New Roman"/>
          <w:sz w:val="24"/>
          <w:szCs w:val="24"/>
        </w:rPr>
        <w:t>более 3500</w:t>
      </w:r>
      <w:r w:rsidR="004726D1">
        <w:rPr>
          <w:rFonts w:ascii="Times New Roman" w:hAnsi="Times New Roman" w:cs="Times New Roman"/>
          <w:sz w:val="24"/>
          <w:szCs w:val="24"/>
        </w:rPr>
        <w:t>, за 2017 год – более 4000</w:t>
      </w:r>
      <w:r w:rsidR="00AC7E52">
        <w:rPr>
          <w:rFonts w:ascii="Times New Roman" w:hAnsi="Times New Roman" w:cs="Times New Roman"/>
          <w:sz w:val="24"/>
          <w:szCs w:val="24"/>
        </w:rPr>
        <w:t>, за 2018 год – более 4000</w:t>
      </w:r>
      <w:r w:rsidR="00AB56FF" w:rsidRPr="00AB56FF">
        <w:rPr>
          <w:rFonts w:ascii="Times New Roman" w:hAnsi="Times New Roman" w:cs="Times New Roman"/>
          <w:sz w:val="24"/>
          <w:szCs w:val="24"/>
        </w:rPr>
        <w:t xml:space="preserve"> </w:t>
      </w:r>
      <w:r w:rsidRPr="00AB56FF">
        <w:rPr>
          <w:rFonts w:ascii="Times New Roman" w:hAnsi="Times New Roman" w:cs="Times New Roman"/>
          <w:sz w:val="24"/>
          <w:szCs w:val="24"/>
        </w:rPr>
        <w:t>нормативно – правовых актов, информационных разъяснительных материалов, пресс</w:t>
      </w:r>
      <w:r w:rsidRPr="0012780F">
        <w:rPr>
          <w:rFonts w:ascii="Times New Roman" w:hAnsi="Times New Roman" w:cs="Times New Roman"/>
          <w:sz w:val="24"/>
          <w:szCs w:val="24"/>
        </w:rPr>
        <w:t>-релизов, сообщений.</w:t>
      </w:r>
      <w:proofErr w:type="gramEnd"/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В систематическом режиме ведётся администрирование официального сайта муниципального образования.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06.10.2003 № 131-ФЗ «Об общих принципах организации местного самоуправления в Российской Федерации» </w:t>
      </w:r>
      <w:r w:rsidR="006E5140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наделена отдельными государственными полномочиями: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обеспечение жильем детей-сирот;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осуществление деятельности комиссии по делам несовершеннолетних</w:t>
      </w:r>
      <w:r w:rsidR="006E5140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Pr="0012780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осуществление деятель</w:t>
      </w:r>
      <w:r w:rsidR="00213D48">
        <w:rPr>
          <w:rFonts w:ascii="Times New Roman" w:hAnsi="Times New Roman" w:cs="Times New Roman"/>
          <w:sz w:val="24"/>
          <w:szCs w:val="24"/>
        </w:rPr>
        <w:t>ности административной комиссии.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A2A4D" w:rsidRPr="0012780F">
        <w:rPr>
          <w:rFonts w:ascii="Times New Roman" w:hAnsi="Times New Roman" w:cs="Times New Roman"/>
          <w:sz w:val="24"/>
          <w:szCs w:val="24"/>
        </w:rPr>
        <w:t>2014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 w:rsidR="00547940" w:rsidRPr="0012780F">
        <w:rPr>
          <w:rFonts w:ascii="Times New Roman" w:hAnsi="Times New Roman" w:cs="Times New Roman"/>
          <w:sz w:val="24"/>
          <w:szCs w:val="24"/>
        </w:rPr>
        <w:t>6</w:t>
      </w:r>
      <w:r w:rsidRPr="00127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жилых помещений детям – сиротам,  проведено 4</w:t>
      </w:r>
      <w:r w:rsidR="007B2F5D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D31E5"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</w:t>
      </w:r>
      <w:r w:rsidR="00321E95" w:rsidRPr="0012780F">
        <w:rPr>
          <w:rFonts w:ascii="Times New Roman" w:hAnsi="Times New Roman" w:cs="Times New Roman"/>
          <w:sz w:val="24"/>
          <w:szCs w:val="24"/>
        </w:rPr>
        <w:t>4</w:t>
      </w:r>
      <w:r w:rsidR="00876AB0" w:rsidRPr="0012780F">
        <w:rPr>
          <w:rFonts w:ascii="Times New Roman" w:hAnsi="Times New Roman" w:cs="Times New Roman"/>
          <w:sz w:val="24"/>
          <w:szCs w:val="24"/>
        </w:rPr>
        <w:t>97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876AB0" w:rsidRPr="0012780F">
        <w:rPr>
          <w:rFonts w:ascii="Times New Roman" w:hAnsi="Times New Roman" w:cs="Times New Roman"/>
          <w:sz w:val="24"/>
          <w:szCs w:val="24"/>
        </w:rPr>
        <w:t>328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547940" w:rsidRPr="0012780F">
        <w:rPr>
          <w:rFonts w:ascii="Times New Roman" w:hAnsi="Times New Roman" w:cs="Times New Roman"/>
          <w:sz w:val="24"/>
          <w:szCs w:val="24"/>
        </w:rPr>
        <w:t>590,8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321E95" w:rsidRPr="0012780F">
        <w:rPr>
          <w:rFonts w:ascii="Times New Roman" w:hAnsi="Times New Roman" w:cs="Times New Roman"/>
          <w:sz w:val="24"/>
          <w:szCs w:val="24"/>
        </w:rPr>
        <w:t>1</w:t>
      </w:r>
      <w:r w:rsidRPr="0012780F">
        <w:rPr>
          <w:rFonts w:ascii="Times New Roman" w:hAnsi="Times New Roman" w:cs="Times New Roman"/>
          <w:sz w:val="24"/>
          <w:szCs w:val="24"/>
        </w:rPr>
        <w:t>69 правонарушителям.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A2A4D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 w:rsidR="002D2D8B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жилых помещений детям – сиротам,  проведено 4</w:t>
      </w:r>
      <w:r w:rsidR="00321E95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заседаний административной комиссии, на них рассмотрено </w:t>
      </w:r>
      <w:r w:rsidR="008C39D7" w:rsidRPr="0012780F">
        <w:rPr>
          <w:rFonts w:ascii="Times New Roman" w:hAnsi="Times New Roman" w:cs="Times New Roman"/>
          <w:sz w:val="24"/>
          <w:szCs w:val="24"/>
        </w:rPr>
        <w:t>4</w:t>
      </w:r>
      <w:r w:rsidR="00321E95" w:rsidRPr="0012780F">
        <w:rPr>
          <w:rFonts w:ascii="Times New Roman" w:hAnsi="Times New Roman" w:cs="Times New Roman"/>
          <w:sz w:val="24"/>
          <w:szCs w:val="24"/>
        </w:rPr>
        <w:t>88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8C39D7" w:rsidRPr="0012780F">
        <w:rPr>
          <w:rFonts w:ascii="Times New Roman" w:hAnsi="Times New Roman" w:cs="Times New Roman"/>
          <w:sz w:val="24"/>
          <w:szCs w:val="24"/>
        </w:rPr>
        <w:t>25</w:t>
      </w:r>
      <w:r w:rsidR="00321E95" w:rsidRPr="0012780F">
        <w:rPr>
          <w:rFonts w:ascii="Times New Roman" w:hAnsi="Times New Roman" w:cs="Times New Roman"/>
          <w:sz w:val="24"/>
          <w:szCs w:val="24"/>
        </w:rPr>
        <w:t>0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547940" w:rsidRPr="0012780F">
        <w:rPr>
          <w:rFonts w:ascii="Times New Roman" w:hAnsi="Times New Roman" w:cs="Times New Roman"/>
          <w:sz w:val="24"/>
          <w:szCs w:val="24"/>
        </w:rPr>
        <w:t>1021,0</w:t>
      </w:r>
      <w:r w:rsidRPr="0012780F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8C39D7" w:rsidRPr="0012780F">
        <w:rPr>
          <w:rFonts w:ascii="Times New Roman" w:hAnsi="Times New Roman" w:cs="Times New Roman"/>
          <w:sz w:val="24"/>
          <w:szCs w:val="24"/>
        </w:rPr>
        <w:t>1</w:t>
      </w:r>
      <w:r w:rsidR="00321E95" w:rsidRPr="0012780F">
        <w:rPr>
          <w:rFonts w:ascii="Times New Roman" w:hAnsi="Times New Roman" w:cs="Times New Roman"/>
          <w:sz w:val="24"/>
          <w:szCs w:val="24"/>
        </w:rPr>
        <w:t>0</w:t>
      </w:r>
      <w:r w:rsidR="008C39D7" w:rsidRPr="0012780F">
        <w:rPr>
          <w:rFonts w:ascii="Times New Roman" w:hAnsi="Times New Roman" w:cs="Times New Roman"/>
          <w:sz w:val="24"/>
          <w:szCs w:val="24"/>
        </w:rPr>
        <w:t>9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213D48" w:rsidRDefault="00213D48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38A">
        <w:rPr>
          <w:rFonts w:ascii="Times New Roman" w:hAnsi="Times New Roman" w:cs="Times New Roman"/>
          <w:sz w:val="24"/>
          <w:szCs w:val="24"/>
        </w:rPr>
        <w:t xml:space="preserve">В 2016 году было приобретено 3 жилых помещений детям – сиротам,  проведено 45 заседаний административной комиссии, на них рассмотрено </w:t>
      </w:r>
      <w:r w:rsidR="006B1ADE" w:rsidRPr="00E2638A">
        <w:rPr>
          <w:rFonts w:ascii="Times New Roman" w:hAnsi="Times New Roman" w:cs="Times New Roman"/>
          <w:sz w:val="24"/>
          <w:szCs w:val="24"/>
        </w:rPr>
        <w:t>557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6B1ADE" w:rsidRPr="00E2638A">
        <w:rPr>
          <w:rFonts w:ascii="Times New Roman" w:hAnsi="Times New Roman" w:cs="Times New Roman"/>
          <w:sz w:val="24"/>
          <w:szCs w:val="24"/>
        </w:rPr>
        <w:t>385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6B1ADE" w:rsidRPr="00E2638A">
        <w:rPr>
          <w:rFonts w:ascii="Times New Roman" w:hAnsi="Times New Roman" w:cs="Times New Roman"/>
          <w:sz w:val="24"/>
          <w:szCs w:val="24"/>
        </w:rPr>
        <w:t>999,7</w:t>
      </w:r>
      <w:r w:rsidRPr="00E2638A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E2638A" w:rsidRPr="00E2638A">
        <w:rPr>
          <w:rFonts w:ascii="Times New Roman" w:hAnsi="Times New Roman" w:cs="Times New Roman"/>
          <w:sz w:val="24"/>
          <w:szCs w:val="24"/>
        </w:rPr>
        <w:t>97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4726D1" w:rsidRDefault="004726D1" w:rsidP="004726D1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6E">
        <w:rPr>
          <w:rFonts w:ascii="Times New Roman" w:hAnsi="Times New Roman" w:cs="Times New Roman"/>
          <w:sz w:val="24"/>
          <w:szCs w:val="24"/>
        </w:rPr>
        <w:t xml:space="preserve">В 2017 году было приобретено 3 жилых помещений детям – сиротам,  проведено </w:t>
      </w:r>
      <w:r w:rsidR="00CE756E" w:rsidRPr="00CE756E">
        <w:rPr>
          <w:rFonts w:ascii="Times New Roman" w:hAnsi="Times New Roman" w:cs="Times New Roman"/>
          <w:sz w:val="24"/>
          <w:szCs w:val="24"/>
        </w:rPr>
        <w:t>41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E756E" w:rsidRPr="00CE756E">
        <w:rPr>
          <w:rFonts w:ascii="Times New Roman" w:hAnsi="Times New Roman" w:cs="Times New Roman"/>
          <w:sz w:val="24"/>
          <w:szCs w:val="24"/>
        </w:rPr>
        <w:t>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308 протоколов об административных правонарушениях. К </w:t>
      </w:r>
      <w:r w:rsidR="003A1134">
        <w:rPr>
          <w:rFonts w:ascii="Times New Roman" w:hAnsi="Times New Roman" w:cs="Times New Roman"/>
          <w:sz w:val="24"/>
          <w:szCs w:val="24"/>
        </w:rPr>
        <w:t>253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3A1134">
        <w:rPr>
          <w:rFonts w:ascii="Times New Roman" w:hAnsi="Times New Roman" w:cs="Times New Roman"/>
          <w:sz w:val="24"/>
          <w:szCs w:val="24"/>
        </w:rPr>
        <w:t>353,5</w:t>
      </w:r>
      <w:r w:rsidRPr="00CE756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3A1134">
        <w:rPr>
          <w:rFonts w:ascii="Times New Roman" w:hAnsi="Times New Roman" w:cs="Times New Roman"/>
          <w:sz w:val="24"/>
          <w:szCs w:val="24"/>
        </w:rPr>
        <w:t>81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</w:t>
      </w:r>
      <w:r w:rsidR="003A1134">
        <w:rPr>
          <w:rFonts w:ascii="Times New Roman" w:hAnsi="Times New Roman" w:cs="Times New Roman"/>
          <w:sz w:val="24"/>
          <w:szCs w:val="24"/>
        </w:rPr>
        <w:t>ю</w:t>
      </w:r>
      <w:r w:rsidRPr="00CE756E">
        <w:rPr>
          <w:rFonts w:ascii="Times New Roman" w:hAnsi="Times New Roman" w:cs="Times New Roman"/>
          <w:sz w:val="24"/>
          <w:szCs w:val="24"/>
        </w:rPr>
        <w:t>.</w:t>
      </w:r>
    </w:p>
    <w:p w:rsidR="006E5140" w:rsidRPr="00CE756E" w:rsidRDefault="006E5140" w:rsidP="006E5140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6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756E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детям – сиротам,  проведено 41 заседание административной комиссии, на них рассмотрено </w:t>
      </w:r>
      <w:r w:rsidR="007F77CA">
        <w:rPr>
          <w:rFonts w:ascii="Times New Roman" w:hAnsi="Times New Roman" w:cs="Times New Roman"/>
          <w:sz w:val="24"/>
          <w:szCs w:val="24"/>
        </w:rPr>
        <w:t>294 протокола</w:t>
      </w:r>
      <w:r w:rsidRPr="00CE756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К </w:t>
      </w:r>
      <w:r w:rsidR="007F77CA">
        <w:rPr>
          <w:rFonts w:ascii="Times New Roman" w:hAnsi="Times New Roman" w:cs="Times New Roman"/>
          <w:sz w:val="24"/>
          <w:szCs w:val="24"/>
        </w:rPr>
        <w:t>188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>
        <w:rPr>
          <w:rFonts w:ascii="Times New Roman" w:hAnsi="Times New Roman" w:cs="Times New Roman"/>
          <w:sz w:val="24"/>
          <w:szCs w:val="24"/>
        </w:rPr>
        <w:t>238,8</w:t>
      </w:r>
      <w:r w:rsidRPr="00CE756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7F77CA">
        <w:rPr>
          <w:rFonts w:ascii="Times New Roman" w:hAnsi="Times New Roman" w:cs="Times New Roman"/>
          <w:sz w:val="24"/>
          <w:szCs w:val="24"/>
        </w:rPr>
        <w:t>97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</w:t>
      </w:r>
      <w:r w:rsidR="007F77CA">
        <w:rPr>
          <w:rFonts w:ascii="Times New Roman" w:hAnsi="Times New Roman" w:cs="Times New Roman"/>
          <w:sz w:val="24"/>
          <w:szCs w:val="24"/>
        </w:rPr>
        <w:t>ям</w:t>
      </w:r>
      <w:r w:rsidRPr="00CE756E">
        <w:rPr>
          <w:rFonts w:ascii="Times New Roman" w:hAnsi="Times New Roman" w:cs="Times New Roman"/>
          <w:sz w:val="24"/>
          <w:szCs w:val="24"/>
        </w:rPr>
        <w:t>.</w:t>
      </w:r>
    </w:p>
    <w:p w:rsidR="006E5140" w:rsidRPr="00CE756E" w:rsidRDefault="006E5140" w:rsidP="004726D1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Обращение граждан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–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</w:t>
      </w:r>
      <w:r w:rsidR="007F77CA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(исполнительно-распорядительного органа местного самоуправления).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4232B" w:rsidRPr="0012780F">
        <w:rPr>
          <w:rFonts w:ascii="Times New Roman" w:hAnsi="Times New Roman" w:cs="Times New Roman"/>
          <w:sz w:val="24"/>
          <w:szCs w:val="24"/>
        </w:rPr>
        <w:t>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поступило 12</w:t>
      </w:r>
      <w:r w:rsidR="00D85704" w:rsidRPr="0012780F">
        <w:rPr>
          <w:rFonts w:ascii="Times New Roman" w:hAnsi="Times New Roman" w:cs="Times New Roman"/>
          <w:sz w:val="24"/>
          <w:szCs w:val="24"/>
        </w:rPr>
        <w:t>18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обращений,  проведено </w:t>
      </w:r>
      <w:r w:rsidR="00CF3003" w:rsidRPr="0012780F">
        <w:rPr>
          <w:rFonts w:ascii="Times New Roman" w:hAnsi="Times New Roman" w:cs="Times New Roman"/>
          <w:sz w:val="24"/>
          <w:szCs w:val="24"/>
        </w:rPr>
        <w:t xml:space="preserve">18 </w:t>
      </w:r>
      <w:r w:rsidRPr="0012780F">
        <w:rPr>
          <w:rFonts w:ascii="Times New Roman" w:hAnsi="Times New Roman" w:cs="Times New Roman"/>
          <w:sz w:val="24"/>
          <w:szCs w:val="24"/>
        </w:rPr>
        <w:t>прием</w:t>
      </w:r>
      <w:r w:rsidR="00CF3003" w:rsidRPr="0012780F">
        <w:rPr>
          <w:rFonts w:ascii="Times New Roman" w:hAnsi="Times New Roman" w:cs="Times New Roman"/>
          <w:sz w:val="24"/>
          <w:szCs w:val="24"/>
        </w:rPr>
        <w:t>ов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CF3003" w:rsidRPr="0012780F">
        <w:rPr>
          <w:rFonts w:ascii="Times New Roman" w:hAnsi="Times New Roman" w:cs="Times New Roman"/>
          <w:sz w:val="24"/>
          <w:szCs w:val="24"/>
        </w:rPr>
        <w:t>73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Для решения вопросов местного значения Администрацией было принято 1</w:t>
      </w:r>
      <w:r w:rsidR="00CF3003" w:rsidRPr="0012780F">
        <w:rPr>
          <w:rFonts w:ascii="Times New Roman" w:eastAsia="Times New Roman" w:hAnsi="Times New Roman" w:cs="Times New Roman"/>
          <w:sz w:val="24"/>
          <w:szCs w:val="24"/>
        </w:rPr>
        <w:t>569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6</w:t>
      </w:r>
      <w:r w:rsidR="00CF3003" w:rsidRPr="001278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1 распоряжение по различным вопросам.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14232B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поступило 1</w:t>
      </w:r>
      <w:r w:rsidR="00D85704" w:rsidRPr="0012780F">
        <w:rPr>
          <w:rFonts w:ascii="Times New Roman" w:hAnsi="Times New Roman" w:cs="Times New Roman"/>
          <w:sz w:val="24"/>
          <w:szCs w:val="24"/>
        </w:rPr>
        <w:t>365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обращений,  проведено </w:t>
      </w:r>
      <w:r w:rsidR="00C55F14" w:rsidRPr="0012780F">
        <w:rPr>
          <w:rFonts w:ascii="Times New Roman" w:hAnsi="Times New Roman" w:cs="Times New Roman"/>
          <w:sz w:val="24"/>
          <w:szCs w:val="24"/>
        </w:rPr>
        <w:t>17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C55F14" w:rsidRPr="0012780F">
        <w:rPr>
          <w:rFonts w:ascii="Times New Roman" w:hAnsi="Times New Roman" w:cs="Times New Roman"/>
          <w:sz w:val="24"/>
          <w:szCs w:val="24"/>
        </w:rPr>
        <w:t>70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Для решения вопросов местного значения Администрацией было принято 1</w:t>
      </w:r>
      <w:r w:rsidR="00C55F14" w:rsidRPr="0012780F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</w:t>
      </w:r>
      <w:r w:rsidR="00C55F14" w:rsidRPr="0012780F">
        <w:rPr>
          <w:rFonts w:ascii="Times New Roman" w:eastAsia="Times New Roman" w:hAnsi="Times New Roman" w:cs="Times New Roman"/>
          <w:sz w:val="24"/>
          <w:szCs w:val="24"/>
        </w:rPr>
        <w:t>265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по различным вопросам.</w:t>
      </w:r>
    </w:p>
    <w:p w:rsidR="00213D48" w:rsidRDefault="00213D48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2638A">
        <w:rPr>
          <w:rFonts w:ascii="Times New Roman" w:hAnsi="Times New Roman" w:cs="Times New Roman"/>
          <w:sz w:val="24"/>
          <w:szCs w:val="24"/>
        </w:rPr>
        <w:t>1124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2638A"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>,  проведено 1</w:t>
      </w:r>
      <w:r w:rsidR="00E2638A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E2638A">
        <w:rPr>
          <w:rFonts w:ascii="Times New Roman" w:hAnsi="Times New Roman" w:cs="Times New Roman"/>
          <w:sz w:val="24"/>
          <w:szCs w:val="24"/>
        </w:rPr>
        <w:t>43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2638A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1443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274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3D3CAE" w:rsidRDefault="003D3CAE" w:rsidP="003D3C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1202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>
        <w:rPr>
          <w:rFonts w:ascii="Times New Roman" w:eastAsia="Times New Roman" w:hAnsi="Times New Roman" w:cs="Times New Roman"/>
          <w:sz w:val="24"/>
          <w:szCs w:val="24"/>
        </w:rPr>
        <w:t>1381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247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7F77CA" w:rsidRDefault="007F77CA" w:rsidP="007F77CA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A2AAE">
        <w:rPr>
          <w:rFonts w:ascii="Times New Roman" w:hAnsi="Times New Roman" w:cs="Times New Roman"/>
          <w:sz w:val="24"/>
          <w:szCs w:val="24"/>
        </w:rPr>
        <w:t>1196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A2AAE">
        <w:rPr>
          <w:rFonts w:ascii="Times New Roman" w:hAnsi="Times New Roman" w:cs="Times New Roman"/>
          <w:sz w:val="24"/>
          <w:szCs w:val="24"/>
        </w:rPr>
        <w:t>й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 w:rsidR="007755E6">
        <w:rPr>
          <w:rFonts w:ascii="Times New Roman" w:hAnsi="Times New Roman" w:cs="Times New Roman"/>
          <w:sz w:val="24"/>
          <w:szCs w:val="24"/>
        </w:rPr>
        <w:t>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7755E6">
        <w:rPr>
          <w:rFonts w:ascii="Times New Roman" w:hAnsi="Times New Roman" w:cs="Times New Roman"/>
          <w:sz w:val="24"/>
          <w:szCs w:val="24"/>
        </w:rPr>
        <w:t>23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755E6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1179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9F3C1D" w:rsidRDefault="009F3C1D" w:rsidP="009F3C1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A03CA1">
        <w:rPr>
          <w:rFonts w:ascii="Times New Roman" w:hAnsi="Times New Roman" w:cs="Times New Roman"/>
          <w:sz w:val="24"/>
          <w:szCs w:val="24"/>
        </w:rPr>
        <w:t>1520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 w:rsidR="00A03CA1">
        <w:rPr>
          <w:rFonts w:ascii="Times New Roman" w:hAnsi="Times New Roman" w:cs="Times New Roman"/>
          <w:sz w:val="24"/>
          <w:szCs w:val="24"/>
        </w:rPr>
        <w:t>9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A03CA1">
        <w:rPr>
          <w:rFonts w:ascii="Times New Roman" w:hAnsi="Times New Roman" w:cs="Times New Roman"/>
          <w:sz w:val="24"/>
          <w:szCs w:val="24"/>
        </w:rPr>
        <w:t>18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A03CA1">
        <w:rPr>
          <w:rFonts w:ascii="Times New Roman" w:eastAsia="Times New Roman" w:hAnsi="Times New Roman" w:cs="Times New Roman"/>
          <w:sz w:val="24"/>
          <w:szCs w:val="24"/>
        </w:rPr>
        <w:t>1485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03CA1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7F77CA" w:rsidRDefault="007F77CA" w:rsidP="003D3C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933" w:rsidRPr="0012780F" w:rsidRDefault="00CE756E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«г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ород Десногорск</w:t>
      </w:r>
      <w:r>
        <w:rPr>
          <w:rFonts w:ascii="Times New Roman" w:eastAsia="Times New Roman" w:hAnsi="Times New Roman" w:cs="Times New Roman"/>
          <w:sz w:val="24"/>
          <w:szCs w:val="24"/>
        </w:rPr>
        <w:t>» Смоленской области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 xml:space="preserve"> является членом Совета муниципальных образований Смоленской области, членом Фонда содействия развитию муниципальных образований «Ассоциация территорий расположения атомных электростанций». В связи с этим, город принимает активное участие в работе Всероссийских форумов, семинарах и совещаниях по обмену опытом.</w:t>
      </w:r>
    </w:p>
    <w:p w:rsidR="0014232B" w:rsidRDefault="0014232B" w:rsidP="00DC3C6D">
      <w:pPr>
        <w:pStyle w:val="ConsPlusCell"/>
        <w:ind w:left="567" w:firstLine="708"/>
        <w:jc w:val="center"/>
        <w:rPr>
          <w:b/>
        </w:rPr>
      </w:pPr>
    </w:p>
    <w:p w:rsidR="009E1933" w:rsidRPr="0012780F" w:rsidRDefault="009E1933" w:rsidP="00DC3C6D">
      <w:pPr>
        <w:pStyle w:val="ConsPlusCell"/>
        <w:ind w:left="567" w:firstLine="708"/>
        <w:jc w:val="center"/>
        <w:rPr>
          <w:b/>
        </w:rPr>
      </w:pPr>
      <w:r w:rsidRPr="0012780F">
        <w:rPr>
          <w:b/>
        </w:rPr>
        <w:t>Раздел 2. Цели, целевые показатели, описание ожидаемых конечных результатов, сроков и этапов реализации муниципальной программы</w:t>
      </w:r>
    </w:p>
    <w:p w:rsidR="009E1933" w:rsidRPr="0012780F" w:rsidRDefault="009E1933" w:rsidP="00DC3C6D">
      <w:pPr>
        <w:pStyle w:val="ConsPlusCell"/>
        <w:ind w:left="567" w:firstLine="708"/>
        <w:jc w:val="both"/>
      </w:pPr>
    </w:p>
    <w:p w:rsidR="009E1933" w:rsidRPr="0012780F" w:rsidRDefault="009E1933" w:rsidP="00DC3C6D">
      <w:pPr>
        <w:pStyle w:val="ConsPlusCell"/>
        <w:ind w:left="567" w:firstLine="708"/>
        <w:jc w:val="both"/>
      </w:pPr>
      <w:r w:rsidRPr="0012780F">
        <w:t>Цель программы - 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</w:r>
      <w:r w:rsidR="003A751F">
        <w:t>.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</w:t>
      </w:r>
      <w:r w:rsidRPr="003A751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реализация переданных государственных полномочий органам местного самоуправления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</w:t>
      </w:r>
      <w:r w:rsidR="00E2638A" w:rsidRPr="003A751F">
        <w:rPr>
          <w:rFonts w:ascii="Times New Roman" w:hAnsi="Times New Roman" w:cs="Times New Roman"/>
          <w:sz w:val="24"/>
          <w:szCs w:val="24"/>
        </w:rPr>
        <w:t>А</w:t>
      </w:r>
      <w:r w:rsidRPr="003A751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 города Десногорска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Развитие социального партнерства муниципального образования</w:t>
      </w:r>
      <w:r w:rsidR="003A751F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9E1933" w:rsidP="003A75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Целевыми показателями программы являются:  </w:t>
      </w:r>
    </w:p>
    <w:p w:rsidR="009E1933" w:rsidRPr="003A751F" w:rsidRDefault="00AC171E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процент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исполнения субвенций</w:t>
      </w:r>
      <w:r w:rsidR="009E1933" w:rsidRPr="003A751F">
        <w:rPr>
          <w:rFonts w:ascii="Times New Roman" w:hAnsi="Times New Roman" w:cs="Times New Roman"/>
          <w:sz w:val="24"/>
          <w:szCs w:val="24"/>
        </w:rPr>
        <w:t xml:space="preserve"> и субсидий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отдельных государственных полномочий</w:t>
      </w:r>
      <w:r w:rsidR="003A751F" w:rsidRPr="003A75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33" w:rsidRPr="003A7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п</w:t>
      </w:r>
      <w:r w:rsidRPr="003A751F">
        <w:rPr>
          <w:rFonts w:ascii="Times New Roman" w:eastAsia="Times New Roman" w:hAnsi="Times New Roman" w:cs="Times New Roman"/>
          <w:sz w:val="24"/>
          <w:szCs w:val="24"/>
        </w:rPr>
        <w:t>овышение уровня доходов муниципальных служащих и лиц, замещающих муниципальные должности после выхода на пенсию</w:t>
      </w:r>
      <w:r w:rsidR="003A751F" w:rsidRPr="003A75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>социальная поддержка граждан в виде</w:t>
      </w:r>
      <w:r w:rsidRPr="003A751F">
        <w:rPr>
          <w:rFonts w:ascii="Times New Roman" w:hAnsi="Times New Roman" w:cs="Times New Roman"/>
          <w:sz w:val="24"/>
          <w:szCs w:val="24"/>
        </w:rPr>
        <w:t xml:space="preserve"> возмещения расходов по оплате за кабельное телевидение</w:t>
      </w:r>
      <w:r w:rsidR="003A751F" w:rsidRPr="003A751F">
        <w:rPr>
          <w:rFonts w:ascii="Times New Roman" w:hAnsi="Times New Roman" w:cs="Times New Roman"/>
          <w:sz w:val="24"/>
          <w:szCs w:val="24"/>
        </w:rPr>
        <w:t>;</w:t>
      </w:r>
      <w:r w:rsidRPr="003A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BE5" w:rsidRPr="003A751F" w:rsidRDefault="00EB4BE5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администратора муниципальной программы.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Ожидаемые конечные результаты программы – повышение эффективности и результативности муниципального управления в муниципальном образовании.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Запланированные </w:t>
      </w:r>
      <w:proofErr w:type="gramStart"/>
      <w:r w:rsidRPr="0012780F">
        <w:rPr>
          <w:rFonts w:ascii="Times New Roman" w:hAnsi="Times New Roman" w:cs="Times New Roman"/>
          <w:sz w:val="24"/>
          <w:szCs w:val="24"/>
        </w:rPr>
        <w:t>по годам реализации муниципальной программы количественные значения с отражением данных за предшествующие два года до начала реализации муниципальной программы приведены в приложении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 xml:space="preserve"> №</w:t>
      </w:r>
      <w:r w:rsidR="00CD31E5">
        <w:rPr>
          <w:rFonts w:ascii="Times New Roman" w:hAnsi="Times New Roman" w:cs="Times New Roman"/>
          <w:sz w:val="24"/>
          <w:szCs w:val="24"/>
        </w:rPr>
        <w:t xml:space="preserve"> </w:t>
      </w:r>
      <w:r w:rsidR="00E27EE5" w:rsidRPr="0012780F">
        <w:rPr>
          <w:rFonts w:ascii="Times New Roman" w:hAnsi="Times New Roman" w:cs="Times New Roman"/>
          <w:sz w:val="24"/>
          <w:szCs w:val="24"/>
        </w:rPr>
        <w:t>1</w:t>
      </w:r>
      <w:r w:rsidRPr="0012780F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9E1933" w:rsidP="00DC3C6D">
      <w:pPr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будет способствовать выходу системы управления муниципального образования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образования. Срок реализации программы 2014-202</w:t>
      </w:r>
      <w:r w:rsidR="005242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9E1933" w:rsidRPr="0012780F" w:rsidRDefault="009E1933" w:rsidP="00DC3C6D">
      <w:pPr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3. Обобщенная характеристика основных мероприятий, входящих в муниципальную программу, подпрограмму муниципальной программы</w:t>
      </w:r>
    </w:p>
    <w:p w:rsidR="009E1933" w:rsidRPr="0012780F" w:rsidRDefault="00280A07" w:rsidP="00DC3C6D">
      <w:pPr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E1933" w:rsidRPr="0012780F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следующие основные мероприятия:</w:t>
      </w:r>
    </w:p>
    <w:p w:rsidR="009E1933" w:rsidRPr="0012780F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3.1.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Pr="0012780F">
        <w:rPr>
          <w:rFonts w:ascii="Times New Roman" w:hAnsi="Times New Roman" w:cs="Times New Roman"/>
          <w:sz w:val="24"/>
          <w:szCs w:val="24"/>
        </w:rPr>
        <w:t>Эффективное выполнение переданных полномочий органом местного самоуправления.</w:t>
      </w:r>
    </w:p>
    <w:p w:rsidR="009E1933" w:rsidRPr="0012780F" w:rsidRDefault="009E1933" w:rsidP="00DC3C6D">
      <w:pPr>
        <w:pStyle w:val="a5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Целью мероприятия является реализация отдельных государственных полномочий. </w:t>
      </w:r>
    </w:p>
    <w:p w:rsidR="00FA2AAE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="0012780F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>. Развитие социального партнерства органов местного самоуправления</w:t>
      </w:r>
      <w:r w:rsidR="00FA2AAE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FA2AAE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Целью мероприятия является </w:t>
      </w:r>
      <w:r w:rsidR="009E1933" w:rsidRPr="0012780F">
        <w:rPr>
          <w:rFonts w:ascii="Times New Roman" w:hAnsi="Times New Roman" w:cs="Times New Roman"/>
          <w:sz w:val="24"/>
          <w:szCs w:val="24"/>
        </w:rPr>
        <w:t>развитие и укрепление межмуниципального сотрудничества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частие в развитии международных связей с зарубежными административно-территориальными образованиями.  </w:t>
      </w:r>
    </w:p>
    <w:p w:rsidR="00FA2AAE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="0012780F" w:rsidRPr="0012780F">
        <w:rPr>
          <w:rFonts w:ascii="Times New Roman" w:hAnsi="Times New Roman" w:cs="Times New Roman"/>
          <w:sz w:val="24"/>
          <w:szCs w:val="24"/>
        </w:rPr>
        <w:t>3</w:t>
      </w:r>
      <w:r w:rsidRPr="0012780F">
        <w:rPr>
          <w:rFonts w:ascii="Times New Roman" w:hAnsi="Times New Roman" w:cs="Times New Roman"/>
          <w:sz w:val="24"/>
          <w:szCs w:val="24"/>
        </w:rPr>
        <w:t xml:space="preserve">. Развитие мер социальной поддержки отдельных категорий граждан. </w:t>
      </w:r>
    </w:p>
    <w:p w:rsidR="009E1933" w:rsidRPr="0012780F" w:rsidRDefault="00FA2AAE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 мероприятия - у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лучшение материального состояния муниципальных служащих и лиц, замещающих муниципальные должности после выхода на пенсию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, 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своевременное и адресное предоставление мер социальной поддержки для родителей и семей погибших (умерших) военнослужащих при исполнении воинской обязанности и почетных граждан города</w:t>
      </w:r>
      <w:r w:rsidR="009E1933" w:rsidRPr="0012780F">
        <w:rPr>
          <w:rFonts w:ascii="Times New Roman" w:hAnsi="Times New Roman" w:cs="Times New Roman"/>
          <w:sz w:val="24"/>
          <w:szCs w:val="24"/>
        </w:rPr>
        <w:t>.</w:t>
      </w:r>
    </w:p>
    <w:p w:rsidR="00C64BD3" w:rsidRPr="0012780F" w:rsidRDefault="00C64BD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="00F2510B" w:rsidRPr="0012780F">
        <w:rPr>
          <w:rFonts w:ascii="Times New Roman" w:hAnsi="Times New Roman" w:cs="Times New Roman"/>
          <w:sz w:val="24"/>
          <w:szCs w:val="24"/>
        </w:rPr>
        <w:t>Обеспечивающая подпрограмма включает следующее основное мероприятие - о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беспечение организационных условий для реализации муниципальной программы</w:t>
      </w:r>
      <w:r w:rsidR="00F2510B" w:rsidRPr="00127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933" w:rsidRPr="0012780F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D5C" w:rsidRPr="00746580" w:rsidRDefault="004F6D5C" w:rsidP="004F6D5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524220" w:rsidRPr="0012780F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AA13BB" w:rsidRPr="00AA13BB">
        <w:rPr>
          <w:rFonts w:ascii="Times New Roman" w:hAnsi="Times New Roman" w:cs="Times New Roman"/>
          <w:b/>
          <w:sz w:val="24"/>
          <w:szCs w:val="24"/>
        </w:rPr>
        <w:t>238138,</w:t>
      </w:r>
      <w:r w:rsidR="00921C48">
        <w:rPr>
          <w:rFonts w:ascii="Times New Roman" w:hAnsi="Times New Roman" w:cs="Times New Roman"/>
          <w:b/>
          <w:sz w:val="24"/>
          <w:szCs w:val="24"/>
        </w:rPr>
        <w:t>4</w:t>
      </w:r>
      <w:r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524220" w:rsidRPr="00AA13BB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5385,9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524220" w:rsidRPr="00AA13BB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 w:rsidR="00AA13BB" w:rsidRPr="00AA13BB">
        <w:rPr>
          <w:rFonts w:ascii="Times New Roman" w:hAnsi="Times New Roman" w:cs="Times New Roman"/>
          <w:bCs/>
          <w:sz w:val="24"/>
          <w:szCs w:val="24"/>
        </w:rPr>
        <w:t>77541,5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524220" w:rsidRPr="00AA13BB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AA13BB" w:rsidRPr="00AA13BB">
        <w:rPr>
          <w:rFonts w:ascii="Times New Roman" w:hAnsi="Times New Roman" w:cs="Times New Roman"/>
          <w:bCs/>
          <w:sz w:val="24"/>
          <w:szCs w:val="24"/>
        </w:rPr>
        <w:t>155211,</w:t>
      </w:r>
      <w:r w:rsidR="00921C48">
        <w:rPr>
          <w:rFonts w:ascii="Times New Roman" w:hAnsi="Times New Roman" w:cs="Times New Roman"/>
          <w:bCs/>
          <w:sz w:val="24"/>
          <w:szCs w:val="24"/>
        </w:rPr>
        <w:t>0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- </w:t>
      </w:r>
      <w:r w:rsidR="00AA13BB" w:rsidRPr="00AA13BB">
        <w:rPr>
          <w:rFonts w:ascii="Times New Roman" w:hAnsi="Times New Roman" w:cs="Times New Roman"/>
          <w:b/>
          <w:bCs/>
          <w:sz w:val="24"/>
          <w:szCs w:val="24"/>
        </w:rPr>
        <w:t>98222,1</w:t>
      </w: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524220" w:rsidRPr="0012780F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524220" w:rsidRPr="00DC3C6D" w:rsidRDefault="00524220" w:rsidP="00524220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24220" w:rsidRPr="0012780F" w:rsidRDefault="00524220" w:rsidP="00524220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524220" w:rsidRPr="00DC3C6D" w:rsidRDefault="00524220" w:rsidP="00524220">
      <w:pPr>
        <w:pStyle w:val="a5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2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24220" w:rsidRPr="0012780F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524220" w:rsidRPr="00DC3C6D" w:rsidRDefault="00524220" w:rsidP="00524220">
      <w:pPr>
        <w:pStyle w:val="a5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24220" w:rsidRPr="009068E3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524220" w:rsidRPr="009068E3" w:rsidRDefault="00524220" w:rsidP="00524220">
      <w:pPr>
        <w:pStyle w:val="a5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13EA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</w:t>
      </w: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524220" w:rsidRPr="00D13EAD" w:rsidRDefault="00524220" w:rsidP="00524220">
      <w:pPr>
        <w:pStyle w:val="a5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18115,5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524220" w:rsidRPr="00DC3C6D" w:rsidRDefault="00524220" w:rsidP="00524220">
      <w:pPr>
        <w:pStyle w:val="a5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1977,6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16137,9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15289,5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524220" w:rsidRPr="00DC3C6D" w:rsidRDefault="00524220" w:rsidP="00524220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Default="00524220" w:rsidP="00524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13290,9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13728,2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524220" w:rsidRPr="00DC3C6D" w:rsidRDefault="00524220" w:rsidP="00524220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Default="00524220" w:rsidP="00524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11729,6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13760,8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524220" w:rsidRPr="00DC3C6D" w:rsidRDefault="00524220" w:rsidP="00524220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Default="00524220" w:rsidP="00524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11762,2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9068E3" w:rsidRDefault="00524220" w:rsidP="0052422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13BB" w:rsidRPr="00AA13BB">
        <w:rPr>
          <w:rFonts w:ascii="Times New Roman" w:eastAsia="Times New Roman" w:hAnsi="Times New Roman" w:cs="Times New Roman"/>
          <w:b/>
          <w:bCs/>
          <w:sz w:val="24"/>
          <w:szCs w:val="24"/>
        </w:rPr>
        <w:t>139916,</w:t>
      </w:r>
      <w:r w:rsidR="00921C4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4220" w:rsidRPr="0012780F" w:rsidRDefault="00524220" w:rsidP="00524220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524220" w:rsidRPr="0012780F" w:rsidRDefault="00524220" w:rsidP="00524220">
      <w:pPr>
        <w:pStyle w:val="a5"/>
        <w:numPr>
          <w:ilvl w:val="0"/>
          <w:numId w:val="3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24220" w:rsidRDefault="00524220" w:rsidP="00524220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524220" w:rsidRPr="009068E3" w:rsidRDefault="00524220" w:rsidP="00524220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524220" w:rsidRPr="00DC3C6D" w:rsidRDefault="00524220" w:rsidP="00524220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524220" w:rsidRPr="00DC3C6D" w:rsidRDefault="00524220" w:rsidP="00524220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15244,5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524220" w:rsidRDefault="00524220" w:rsidP="00AA13BB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16252,</w:t>
      </w:r>
      <w:r w:rsidR="00921C4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0A21" w:rsidRPr="00CE756E" w:rsidRDefault="00524220" w:rsidP="00AA13BB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17039,4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13BB" w:rsidRPr="00CE756E" w:rsidRDefault="00AA13BB" w:rsidP="00AA13BB">
      <w:pPr>
        <w:pStyle w:val="a5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17571,6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proofErr w:type="gramStart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3A1134" w:rsidRPr="0012780F" w:rsidRDefault="003A1134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5. Основные меры правового регулирования в сфере реализации муниципальной программы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</w:t>
      </w:r>
      <w:proofErr w:type="gramStart"/>
      <w:r w:rsidRPr="001278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>: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Федеральным законом от 02.03.2007 № 25-ФЗ «О муниципальной службе в Российской Федерации»;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Закон</w:t>
      </w:r>
      <w:r w:rsidR="00CD31E5">
        <w:rPr>
          <w:rFonts w:ascii="Times New Roman" w:hAnsi="Times New Roman" w:cs="Times New Roman"/>
          <w:sz w:val="24"/>
          <w:szCs w:val="24"/>
        </w:rPr>
        <w:t>ом</w:t>
      </w:r>
      <w:r w:rsidRPr="0012780F">
        <w:rPr>
          <w:rFonts w:ascii="Times New Roman" w:hAnsi="Times New Roman" w:cs="Times New Roman"/>
          <w:sz w:val="24"/>
          <w:szCs w:val="24"/>
        </w:rPr>
        <w:t xml:space="preserve"> Смоленской области от 29.11.2007 N 109-з </w:t>
      </w:r>
      <w:r w:rsidR="00CE756E">
        <w:rPr>
          <w:rFonts w:ascii="Times New Roman" w:hAnsi="Times New Roman" w:cs="Times New Roman"/>
          <w:sz w:val="24"/>
          <w:szCs w:val="24"/>
        </w:rPr>
        <w:t>«</w:t>
      </w:r>
      <w:r w:rsidRPr="0012780F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Смоленской области</w:t>
      </w:r>
      <w:r w:rsidR="00CE756E">
        <w:rPr>
          <w:rFonts w:ascii="Times New Roman" w:hAnsi="Times New Roman" w:cs="Times New Roman"/>
          <w:sz w:val="24"/>
          <w:szCs w:val="24"/>
        </w:rPr>
        <w:t>»;</w:t>
      </w:r>
    </w:p>
    <w:p w:rsidR="00AA13BB" w:rsidRDefault="00AA13BB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A13BB">
        <w:rPr>
          <w:rFonts w:ascii="Times New Roman" w:hAnsi="Times New Roman" w:cs="Times New Roman"/>
          <w:sz w:val="24"/>
          <w:szCs w:val="24"/>
        </w:rPr>
        <w:t xml:space="preserve">аконом Смоленской области от 29.04.2006 № 43-з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3B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3BB" w:rsidRDefault="00AA13BB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A13BB">
        <w:rPr>
          <w:rFonts w:ascii="Times New Roman" w:hAnsi="Times New Roman" w:cs="Times New Roman"/>
          <w:sz w:val="24"/>
          <w:szCs w:val="24"/>
        </w:rPr>
        <w:t xml:space="preserve">аконом Смоленской области от 31.03.2008 № 24-з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3B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13BB" w:rsidRDefault="00AA13BB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A13BB">
        <w:rPr>
          <w:rFonts w:ascii="Times New Roman" w:hAnsi="Times New Roman" w:cs="Times New Roman"/>
          <w:sz w:val="24"/>
          <w:szCs w:val="24"/>
        </w:rPr>
        <w:t xml:space="preserve">аконом Смоленской области от 29.11.2007 № 114-з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3B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13BB" w:rsidRPr="0012780F" w:rsidRDefault="00AA13BB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A13BB">
        <w:rPr>
          <w:rFonts w:ascii="Times New Roman" w:hAnsi="Times New Roman" w:cs="Times New Roman"/>
          <w:sz w:val="24"/>
          <w:szCs w:val="24"/>
        </w:rPr>
        <w:t xml:space="preserve">аконом Смоленской области от 14.11.2019 № 116-з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3BB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городских округов Смоленской области государственными полномочиями по </w:t>
      </w:r>
      <w:r w:rsidRPr="00AA13BB">
        <w:rPr>
          <w:rFonts w:ascii="Times New Roman" w:hAnsi="Times New Roman" w:cs="Times New Roman"/>
          <w:sz w:val="24"/>
          <w:szCs w:val="24"/>
        </w:rPr>
        <w:lastRenderedPageBreak/>
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- Указом Президента Российской Федерации от 28.04.2008 № 607 «Об оценке </w:t>
      </w:r>
      <w:proofErr w:type="gramStart"/>
      <w:r w:rsidRPr="0012780F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 xml:space="preserve"> и муниципальных районов»;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Уставом муниципального образования «город Десногорск» Смоленской области;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- </w:t>
      </w:r>
      <w:r w:rsidR="00CE756E">
        <w:rPr>
          <w:rFonts w:ascii="Times New Roman" w:hAnsi="Times New Roman" w:cs="Times New Roman"/>
          <w:sz w:val="24"/>
          <w:szCs w:val="24"/>
        </w:rPr>
        <w:t>м</w:t>
      </w:r>
      <w:r w:rsidRPr="0012780F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актами, связанными с деятельностью Администрации муниципального образования. </w:t>
      </w:r>
    </w:p>
    <w:p w:rsidR="009E1933" w:rsidRPr="0012780F" w:rsidRDefault="009E1933" w:rsidP="00DC3C6D">
      <w:pPr>
        <w:spacing w:after="0" w:line="240" w:lineRule="auto"/>
        <w:ind w:left="567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933" w:rsidRPr="0012780F" w:rsidRDefault="00840024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E1933" w:rsidRPr="0012780F">
        <w:rPr>
          <w:rFonts w:ascii="Times New Roman" w:hAnsi="Times New Roman" w:cs="Times New Roman"/>
          <w:b/>
          <w:bCs/>
          <w:sz w:val="24"/>
          <w:szCs w:val="24"/>
        </w:rPr>
        <w:t>6. Применение мер муниципального регулирования  в сфере реализации муниципальной программы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bCs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Cs/>
          <w:sz w:val="24"/>
          <w:szCs w:val="24"/>
        </w:rPr>
        <w:t>Налоговые, тарифные, кредитные и иные меры муниципального регулирования в рамках реализации данной муниципальной программы не предусмотрены.</w:t>
      </w:r>
    </w:p>
    <w:p w:rsidR="009E1933" w:rsidRPr="0012780F" w:rsidRDefault="009E1933" w:rsidP="00DC3C6D">
      <w:pPr>
        <w:spacing w:after="0" w:line="240" w:lineRule="auto"/>
        <w:ind w:left="567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 xml:space="preserve">Обеспечивающая подпрограмма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1.  Цель и целевые показатели обеспечивающей подпрограммы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Целью обеспечивающей подпрограммы является обеспечение организационных, информационных, материально - технических условий для реализации </w:t>
      </w:r>
      <w:r w:rsidRPr="0012780F">
        <w:rPr>
          <w:rFonts w:ascii="Times New Roman" w:hAnsi="Times New Roman" w:cs="Times New Roman"/>
          <w:sz w:val="24"/>
          <w:szCs w:val="24"/>
        </w:rPr>
        <w:t>муниципальной</w:t>
      </w: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 программы.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Целевые  показатели  -  </w:t>
      </w:r>
      <w:r w:rsidR="00AC171E" w:rsidRPr="0012780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администратора муниципальной программы</w:t>
      </w:r>
      <w:r w:rsidR="00A72B2D" w:rsidRPr="00127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Основное  мероприятие обеспечивающей  подпрограммы - </w:t>
      </w:r>
      <w:r w:rsidR="00C64BD3" w:rsidRPr="0012780F">
        <w:rPr>
          <w:rFonts w:ascii="Times New Roman" w:eastAsia="HiddenHorzOCR" w:hAnsi="Times New Roman" w:cs="Times New Roman"/>
          <w:sz w:val="24"/>
          <w:szCs w:val="24"/>
        </w:rPr>
        <w:t>обеспечение организационных условий для реализации муниципальной программы</w:t>
      </w:r>
    </w:p>
    <w:p w:rsidR="00C64BD3" w:rsidRPr="0012780F" w:rsidRDefault="00C64BD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5C" w:rsidRPr="0086763C" w:rsidRDefault="004F6D5C" w:rsidP="004F6D5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A13BB" w:rsidRPr="00AA13BB" w:rsidRDefault="00AA13BB" w:rsidP="00AA13B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 w:rsidR="00921C48" w:rsidRPr="00921C48">
        <w:rPr>
          <w:rFonts w:ascii="Times New Roman" w:eastAsia="Times New Roman" w:hAnsi="Times New Roman" w:cs="Times New Roman"/>
          <w:bCs/>
          <w:sz w:val="24"/>
          <w:szCs w:val="24"/>
        </w:rPr>
        <w:t xml:space="preserve">139916,3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рублей, в том числе по годам реализации муниципальной подпрограммы: </w:t>
      </w:r>
    </w:p>
    <w:p w:rsidR="00AA13BB" w:rsidRP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AA13BB" w:rsidRPr="00AA13BB" w:rsidRDefault="00AA13BB" w:rsidP="00AA13BB">
      <w:pPr>
        <w:numPr>
          <w:ilvl w:val="0"/>
          <w:numId w:val="3"/>
        </w:numPr>
        <w:tabs>
          <w:tab w:val="left" w:pos="1560"/>
          <w:tab w:val="left" w:pos="4420"/>
        </w:tabs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A13BB" w:rsidRP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AA13BB" w:rsidRP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- 2017 год – 15829,0 тыс. руб.;</w:t>
      </w:r>
    </w:p>
    <w:p w:rsidR="00AA13BB" w:rsidRP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- 2018 год – 14728,9</w:t>
      </w:r>
      <w:r w:rsidRPr="00AA13BB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AA13BB" w:rsidRP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- 2019 год – 15244,5 тыс. руб.;</w:t>
      </w:r>
    </w:p>
    <w:p w:rsidR="00AA13BB" w:rsidRP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- 2020 год – 16252,</w:t>
      </w:r>
      <w:r w:rsidR="00921C4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- 2021 год – 17039,4 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2B2D" w:rsidRPr="00AA13BB" w:rsidRDefault="00AA13BB" w:rsidP="00AA13BB">
      <w:pPr>
        <w:numPr>
          <w:ilvl w:val="0"/>
          <w:numId w:val="3"/>
        </w:numPr>
        <w:tabs>
          <w:tab w:val="left" w:pos="1560"/>
        </w:tabs>
        <w:spacing w:after="0" w:line="240" w:lineRule="auto"/>
        <w:ind w:hanging="2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- 2022 год – 17571,6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9E1933" w:rsidRDefault="009E1933" w:rsidP="00DC3C6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2B1B27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73AF" w:rsidRDefault="00AF73AF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/>
          <w:b/>
          <w:bCs/>
          <w:sz w:val="24"/>
          <w:szCs w:val="24"/>
        </w:rPr>
      </w:pPr>
    </w:p>
    <w:sectPr w:rsidR="00AF73AF" w:rsidSect="00A22720">
      <w:headerReference w:type="default" r:id="rId8"/>
      <w:pgSz w:w="11906" w:h="16838"/>
      <w:pgMar w:top="1134" w:right="567" w:bottom="1134" w:left="42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20" w:rsidRDefault="00C55620" w:rsidP="00A22720">
      <w:pPr>
        <w:spacing w:after="0" w:line="240" w:lineRule="auto"/>
      </w:pPr>
      <w:r>
        <w:separator/>
      </w:r>
    </w:p>
  </w:endnote>
  <w:endnote w:type="continuationSeparator" w:id="0">
    <w:p w:rsidR="00C55620" w:rsidRDefault="00C55620" w:rsidP="00A2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20" w:rsidRDefault="00C55620" w:rsidP="00A22720">
      <w:pPr>
        <w:spacing w:after="0" w:line="240" w:lineRule="auto"/>
      </w:pPr>
      <w:r>
        <w:separator/>
      </w:r>
    </w:p>
  </w:footnote>
  <w:footnote w:type="continuationSeparator" w:id="0">
    <w:p w:rsidR="00C55620" w:rsidRDefault="00C55620" w:rsidP="00A2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329835"/>
      <w:docPartObj>
        <w:docPartGallery w:val="Page Numbers (Top of Page)"/>
        <w:docPartUnique/>
      </w:docPartObj>
    </w:sdtPr>
    <w:sdtEndPr/>
    <w:sdtContent>
      <w:p w:rsidR="00A22720" w:rsidRDefault="00A227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A9">
          <w:rPr>
            <w:noProof/>
          </w:rPr>
          <w:t>9</w:t>
        </w:r>
        <w:r>
          <w:fldChar w:fldCharType="end"/>
        </w:r>
      </w:p>
    </w:sdtContent>
  </w:sdt>
  <w:p w:rsidR="00A22720" w:rsidRDefault="00A227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EAB5D9A"/>
    <w:multiLevelType w:val="multilevel"/>
    <w:tmpl w:val="30385B1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theme="minorBidi" w:hint="default"/>
      </w:rPr>
    </w:lvl>
  </w:abstractNum>
  <w:abstractNum w:abstractNumId="3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484A9AE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3FAD0C47"/>
    <w:multiLevelType w:val="hybridMultilevel"/>
    <w:tmpl w:val="88CEEF1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7D00D6"/>
    <w:multiLevelType w:val="hybridMultilevel"/>
    <w:tmpl w:val="82AA275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6ECC60DE"/>
    <w:multiLevelType w:val="hybridMultilevel"/>
    <w:tmpl w:val="D4A2F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19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8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A3C"/>
    <w:rsid w:val="000257F4"/>
    <w:rsid w:val="000353DD"/>
    <w:rsid w:val="00061C10"/>
    <w:rsid w:val="000642E9"/>
    <w:rsid w:val="00097D09"/>
    <w:rsid w:val="000B0D94"/>
    <w:rsid w:val="000C159E"/>
    <w:rsid w:val="000C3D58"/>
    <w:rsid w:val="000F1852"/>
    <w:rsid w:val="00111F33"/>
    <w:rsid w:val="0011599B"/>
    <w:rsid w:val="0012780F"/>
    <w:rsid w:val="0014232B"/>
    <w:rsid w:val="00173947"/>
    <w:rsid w:val="001A2A4D"/>
    <w:rsid w:val="001D22A3"/>
    <w:rsid w:val="001F1AD3"/>
    <w:rsid w:val="00213D48"/>
    <w:rsid w:val="00227F75"/>
    <w:rsid w:val="00280A07"/>
    <w:rsid w:val="002B1B27"/>
    <w:rsid w:val="002C617F"/>
    <w:rsid w:val="002C674D"/>
    <w:rsid w:val="002D2D8B"/>
    <w:rsid w:val="00321E95"/>
    <w:rsid w:val="003234CE"/>
    <w:rsid w:val="003771CC"/>
    <w:rsid w:val="003A1134"/>
    <w:rsid w:val="003A728E"/>
    <w:rsid w:val="003A751F"/>
    <w:rsid w:val="003D1243"/>
    <w:rsid w:val="003D1FB6"/>
    <w:rsid w:val="003D3CAE"/>
    <w:rsid w:val="003F3C10"/>
    <w:rsid w:val="003F6974"/>
    <w:rsid w:val="00442639"/>
    <w:rsid w:val="0046091C"/>
    <w:rsid w:val="0047236C"/>
    <w:rsid w:val="00472595"/>
    <w:rsid w:val="004726D1"/>
    <w:rsid w:val="004C3D05"/>
    <w:rsid w:val="004F36D2"/>
    <w:rsid w:val="004F6D5C"/>
    <w:rsid w:val="00524220"/>
    <w:rsid w:val="00547940"/>
    <w:rsid w:val="00551B41"/>
    <w:rsid w:val="005C6651"/>
    <w:rsid w:val="005D76D4"/>
    <w:rsid w:val="005E7637"/>
    <w:rsid w:val="005F08EE"/>
    <w:rsid w:val="005F3512"/>
    <w:rsid w:val="00622413"/>
    <w:rsid w:val="00623497"/>
    <w:rsid w:val="00645CAB"/>
    <w:rsid w:val="00651147"/>
    <w:rsid w:val="00670978"/>
    <w:rsid w:val="00690614"/>
    <w:rsid w:val="006B1ADE"/>
    <w:rsid w:val="006E5140"/>
    <w:rsid w:val="006F0339"/>
    <w:rsid w:val="00706D12"/>
    <w:rsid w:val="00731B3F"/>
    <w:rsid w:val="00762A7A"/>
    <w:rsid w:val="007755E6"/>
    <w:rsid w:val="007B2F5D"/>
    <w:rsid w:val="007C7419"/>
    <w:rsid w:val="007D5AED"/>
    <w:rsid w:val="007F550E"/>
    <w:rsid w:val="007F77CA"/>
    <w:rsid w:val="00840024"/>
    <w:rsid w:val="008471F5"/>
    <w:rsid w:val="0085469F"/>
    <w:rsid w:val="0087113A"/>
    <w:rsid w:val="00876AB0"/>
    <w:rsid w:val="00887059"/>
    <w:rsid w:val="008C39D7"/>
    <w:rsid w:val="008F40BD"/>
    <w:rsid w:val="00921C48"/>
    <w:rsid w:val="00944A20"/>
    <w:rsid w:val="0095787E"/>
    <w:rsid w:val="009A53AF"/>
    <w:rsid w:val="009B7E41"/>
    <w:rsid w:val="009C346F"/>
    <w:rsid w:val="009C7ECD"/>
    <w:rsid w:val="009D406C"/>
    <w:rsid w:val="009E1933"/>
    <w:rsid w:val="009F3C1D"/>
    <w:rsid w:val="009F6FCD"/>
    <w:rsid w:val="00A03CA1"/>
    <w:rsid w:val="00A22720"/>
    <w:rsid w:val="00A57106"/>
    <w:rsid w:val="00A65F41"/>
    <w:rsid w:val="00A67A28"/>
    <w:rsid w:val="00A72B2D"/>
    <w:rsid w:val="00A80D78"/>
    <w:rsid w:val="00A95140"/>
    <w:rsid w:val="00AA13BB"/>
    <w:rsid w:val="00AA20C8"/>
    <w:rsid w:val="00AB56FF"/>
    <w:rsid w:val="00AC171E"/>
    <w:rsid w:val="00AC25A1"/>
    <w:rsid w:val="00AC7E52"/>
    <w:rsid w:val="00AF73AF"/>
    <w:rsid w:val="00B21234"/>
    <w:rsid w:val="00B45697"/>
    <w:rsid w:val="00B45A97"/>
    <w:rsid w:val="00B5100C"/>
    <w:rsid w:val="00B74071"/>
    <w:rsid w:val="00B911DD"/>
    <w:rsid w:val="00BC3789"/>
    <w:rsid w:val="00BC472C"/>
    <w:rsid w:val="00C46404"/>
    <w:rsid w:val="00C47D46"/>
    <w:rsid w:val="00C55620"/>
    <w:rsid w:val="00C55F14"/>
    <w:rsid w:val="00C64BD3"/>
    <w:rsid w:val="00C70EA9"/>
    <w:rsid w:val="00CA6DB5"/>
    <w:rsid w:val="00CD31E5"/>
    <w:rsid w:val="00CE756E"/>
    <w:rsid w:val="00CF3003"/>
    <w:rsid w:val="00D13EAD"/>
    <w:rsid w:val="00D25D60"/>
    <w:rsid w:val="00D357F6"/>
    <w:rsid w:val="00D57AFB"/>
    <w:rsid w:val="00D72ACF"/>
    <w:rsid w:val="00D85704"/>
    <w:rsid w:val="00D94839"/>
    <w:rsid w:val="00DA41F5"/>
    <w:rsid w:val="00DC3C6D"/>
    <w:rsid w:val="00E10DDA"/>
    <w:rsid w:val="00E2638A"/>
    <w:rsid w:val="00E27EE5"/>
    <w:rsid w:val="00E41DC1"/>
    <w:rsid w:val="00E537E5"/>
    <w:rsid w:val="00E7345F"/>
    <w:rsid w:val="00EB3FE4"/>
    <w:rsid w:val="00EB4BE5"/>
    <w:rsid w:val="00EF3337"/>
    <w:rsid w:val="00EF4D65"/>
    <w:rsid w:val="00F24C8E"/>
    <w:rsid w:val="00F2510B"/>
    <w:rsid w:val="00F30A21"/>
    <w:rsid w:val="00F64CAC"/>
    <w:rsid w:val="00F9176B"/>
    <w:rsid w:val="00FA2AAE"/>
    <w:rsid w:val="00FA4083"/>
    <w:rsid w:val="00FA462C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D"/>
  </w:style>
  <w:style w:type="paragraph" w:styleId="2">
    <w:name w:val="heading 2"/>
    <w:basedOn w:val="a"/>
    <w:next w:val="a"/>
    <w:link w:val="20"/>
    <w:qFormat/>
    <w:rsid w:val="00FF2A3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F2A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F2A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F2A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A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F2A3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F2A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F2A3C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0C8"/>
    <w:pPr>
      <w:ind w:left="720"/>
      <w:contextualSpacing/>
    </w:pPr>
  </w:style>
  <w:style w:type="paragraph" w:customStyle="1" w:styleId="ConsPlusCell">
    <w:name w:val="ConsPlusCell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Обычный+ширине"/>
    <w:basedOn w:val="a"/>
    <w:link w:val="a8"/>
    <w:rsid w:val="009E1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бычный+ширине Знак"/>
    <w:basedOn w:val="a0"/>
    <w:link w:val="a7"/>
    <w:rsid w:val="009E193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9E1933"/>
  </w:style>
  <w:style w:type="paragraph" w:styleId="a9">
    <w:name w:val="Normal (Web)"/>
    <w:basedOn w:val="a"/>
    <w:uiPriority w:val="99"/>
    <w:rsid w:val="009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E19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193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9E19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1933"/>
  </w:style>
  <w:style w:type="paragraph" w:styleId="ac">
    <w:name w:val="header"/>
    <w:basedOn w:val="a"/>
    <w:link w:val="ad"/>
    <w:uiPriority w:val="99"/>
    <w:unhideWhenUsed/>
    <w:rsid w:val="00A2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720"/>
  </w:style>
  <w:style w:type="paragraph" w:styleId="ae">
    <w:name w:val="footer"/>
    <w:basedOn w:val="a"/>
    <w:link w:val="af"/>
    <w:uiPriority w:val="99"/>
    <w:unhideWhenUsed/>
    <w:rsid w:val="00A2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84</cp:revision>
  <cp:lastPrinted>2020-02-11T13:32:00Z</cp:lastPrinted>
  <dcterms:created xsi:type="dcterms:W3CDTF">2014-07-24T08:58:00Z</dcterms:created>
  <dcterms:modified xsi:type="dcterms:W3CDTF">2020-05-15T05:37:00Z</dcterms:modified>
</cp:coreProperties>
</file>