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0B1A63">
        <w:rPr>
          <w:rFonts w:ascii="Times New Roman" w:hAnsi="Times New Roman" w:cs="Times New Roman"/>
          <w:sz w:val="24"/>
          <w:szCs w:val="24"/>
        </w:rPr>
        <w:t>17.12.2019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0B1A63">
        <w:rPr>
          <w:rFonts w:ascii="Times New Roman" w:hAnsi="Times New Roman" w:cs="Times New Roman"/>
          <w:sz w:val="24"/>
          <w:szCs w:val="24"/>
        </w:rPr>
        <w:t>1414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>в ред. от 29.01.2014 № 96, от 31.07.2014 № 946, от 25.11.2014 № 1389, от 23.12.2014 № 1513, от 31.12.2014 № 1545, от 31.12.2014 № 1562, от 20.07.2015 № 772, от 29.07.2015 № 809, от 14.10.2015 № 1109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от 03.12.2015 № 1341, от 25.12.2015 № 1457, от 26.02.2016 № 180, от 29.02.2016 № 185, от 15.03.2016, № 36, от 01.07.2016 № 714, от 23.09.2016 № 1011, от 29.12.2016 № 1429, от 22.02.2017 № 176, от 17.05.2017 № 450, от 09.08.2017 № 800, от 20.09.2017 № 166, 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570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24.10.2018 № 897</w:t>
        </w:r>
      </w:hyperlink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DB26A6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25.12.2018 № 1140, </w:t>
      </w:r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r w:rsidR="001235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28.02.2019 № 208</w:t>
      </w:r>
      <w:r w:rsidR="00CA239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27.05.2019 № 560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1235D1" w:rsidRDefault="001235D1" w:rsidP="001235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1235D1" w:rsidRPr="00706D12" w:rsidTr="001235D1">
        <w:tc>
          <w:tcPr>
            <w:tcW w:w="3828" w:type="dxa"/>
            <w:shd w:val="clear" w:color="auto" w:fill="auto"/>
          </w:tcPr>
          <w:p w:rsidR="001235D1" w:rsidRPr="00706D12" w:rsidRDefault="001235D1" w:rsidP="0005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1235D1" w:rsidRPr="00706D12" w:rsidRDefault="00B57AF9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211576,1</w:t>
            </w:r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35D1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4726D1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1235D1" w:rsidRPr="004726D1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9068E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B57AF9">
              <w:rPr>
                <w:rFonts w:ascii="Times New Roman" w:hAnsi="Times New Roman" w:cs="Times New Roman"/>
                <w:sz w:val="24"/>
                <w:szCs w:val="24"/>
              </w:rPr>
              <w:t>33360,0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1235D1" w:rsidRPr="001D22A3" w:rsidRDefault="00B57AF9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16137,9</w:t>
            </w:r>
            <w:r w:rsidR="001235D1"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1D22A3" w:rsidRDefault="00B57AF9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17222,1</w:t>
            </w:r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26713,6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9048,5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17665,1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0353DD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40366,0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1235D1" w:rsidRPr="000353DD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</w:tbl>
    <w:p w:rsidR="00971F83" w:rsidRPr="00B311D3" w:rsidRDefault="00971F83" w:rsidP="00123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6580" w:rsidRPr="00746580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076EF" w:rsidRPr="00746580" w:rsidRDefault="00746580" w:rsidP="003076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076EF"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3076EF" w:rsidRPr="0012780F" w:rsidRDefault="003076EF" w:rsidP="003076EF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B57AF9">
        <w:rPr>
          <w:rFonts w:ascii="Times New Roman" w:hAnsi="Times New Roman" w:cs="Times New Roman"/>
          <w:b/>
          <w:sz w:val="24"/>
          <w:szCs w:val="24"/>
        </w:rPr>
        <w:t>211576,1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3076EF" w:rsidRPr="007F550E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5385,9 </w:t>
      </w:r>
      <w:proofErr w:type="spellStart"/>
      <w:r w:rsidRPr="007F550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F550E">
        <w:rPr>
          <w:rFonts w:ascii="Times New Roman" w:hAnsi="Times New Roman" w:cs="Times New Roman"/>
          <w:bCs/>
          <w:sz w:val="24"/>
          <w:szCs w:val="24"/>
        </w:rPr>
        <w:t>.;</w:t>
      </w:r>
    </w:p>
    <w:p w:rsidR="003076EF" w:rsidRPr="007F550E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B57AF9">
        <w:rPr>
          <w:rFonts w:ascii="Times New Roman" w:hAnsi="Times New Roman" w:cs="Times New Roman"/>
          <w:bCs/>
          <w:sz w:val="24"/>
          <w:szCs w:val="24"/>
        </w:rPr>
        <w:t>72048,3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550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F550E">
        <w:rPr>
          <w:rFonts w:ascii="Times New Roman" w:hAnsi="Times New Roman" w:cs="Times New Roman"/>
          <w:bCs/>
          <w:sz w:val="24"/>
          <w:szCs w:val="24"/>
        </w:rPr>
        <w:t>.;</w:t>
      </w:r>
    </w:p>
    <w:p w:rsidR="003076EF" w:rsidRPr="009068E3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8E3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B57AF9">
        <w:rPr>
          <w:rFonts w:ascii="Times New Roman" w:hAnsi="Times New Roman" w:cs="Times New Roman"/>
          <w:bCs/>
          <w:sz w:val="24"/>
          <w:szCs w:val="24"/>
        </w:rPr>
        <w:t>134141,6</w:t>
      </w:r>
      <w:r w:rsidRPr="0090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57AF9">
        <w:rPr>
          <w:rFonts w:ascii="Times New Roman" w:hAnsi="Times New Roman" w:cs="Times New Roman"/>
          <w:b/>
          <w:bCs/>
          <w:sz w:val="24"/>
          <w:szCs w:val="24"/>
        </w:rPr>
        <w:t>90413,5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3076EF" w:rsidRPr="0012780F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3076EF" w:rsidRPr="00DC3C6D" w:rsidRDefault="003076EF" w:rsidP="003076EF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076EF" w:rsidRPr="0012780F" w:rsidRDefault="003076EF" w:rsidP="003076EF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3076EF" w:rsidRPr="00DC3C6D" w:rsidRDefault="003076EF" w:rsidP="003076EF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076EF" w:rsidRPr="0012780F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3076EF" w:rsidRPr="00DC3C6D" w:rsidRDefault="003076EF" w:rsidP="003076EF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076EF" w:rsidRPr="009068E3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9068E3" w:rsidRDefault="003076EF" w:rsidP="003076EF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13EA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3076EF" w:rsidRPr="00D13EAD" w:rsidRDefault="003076EF" w:rsidP="003076EF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- 2019 год – </w:t>
      </w:r>
      <w:r w:rsidR="00B57AF9">
        <w:rPr>
          <w:rFonts w:ascii="Times New Roman" w:eastAsia="Times New Roman" w:hAnsi="Times New Roman" w:cs="Times New Roman"/>
          <w:bCs/>
          <w:sz w:val="24"/>
          <w:szCs w:val="24"/>
        </w:rPr>
        <w:t>18115,5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DC3C6D" w:rsidRDefault="003076EF" w:rsidP="003076EF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B57AF9">
        <w:rPr>
          <w:rFonts w:ascii="Times New Roman" w:eastAsia="Times New Roman" w:hAnsi="Times New Roman" w:cs="Times New Roman"/>
          <w:bCs/>
          <w:sz w:val="24"/>
          <w:szCs w:val="24"/>
        </w:rPr>
        <w:t>1977,6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B57AF9">
        <w:rPr>
          <w:rFonts w:ascii="Times New Roman" w:eastAsia="Times New Roman" w:hAnsi="Times New Roman" w:cs="Times New Roman"/>
          <w:bCs/>
          <w:sz w:val="24"/>
          <w:szCs w:val="24"/>
        </w:rPr>
        <w:t>16137,9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10888,7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DC3C6D" w:rsidRDefault="003076EF" w:rsidP="003076EF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Default="003076EF" w:rsidP="003076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9048,5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24081,2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DC3C6D" w:rsidRDefault="003076EF" w:rsidP="003076EF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Default="003076EF" w:rsidP="003076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22241,0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9068E3" w:rsidRDefault="003076EF" w:rsidP="0030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7AF9">
        <w:rPr>
          <w:rFonts w:ascii="Times New Roman" w:eastAsia="Times New Roman" w:hAnsi="Times New Roman" w:cs="Times New Roman"/>
          <w:b/>
          <w:bCs/>
          <w:sz w:val="24"/>
          <w:szCs w:val="24"/>
        </w:rPr>
        <w:t>121162,6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76EF" w:rsidRPr="0012780F" w:rsidRDefault="003076EF" w:rsidP="00DB26A6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3076EF" w:rsidRPr="0012780F" w:rsidRDefault="003076EF" w:rsidP="00DB26A6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076EF" w:rsidRDefault="003076EF" w:rsidP="00DB26A6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3076EF" w:rsidRPr="009068E3" w:rsidRDefault="00DB26A6" w:rsidP="00DB26A6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3076EF"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DB26A6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DB26A6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 w:rsidR="00B57AF9">
        <w:rPr>
          <w:rFonts w:ascii="Times New Roman" w:eastAsia="Times New Roman" w:hAnsi="Times New Roman" w:cs="Times New Roman"/>
          <w:bCs/>
          <w:sz w:val="24"/>
          <w:szCs w:val="24"/>
        </w:rPr>
        <w:t>15244,5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3076EF" w:rsidRDefault="00DB26A6" w:rsidP="00DB26A6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>15824,9</w:t>
      </w:r>
      <w:r w:rsidR="003076EF"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0D9B" w:rsidRPr="003076EF" w:rsidRDefault="003076EF" w:rsidP="00DB26A6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16284,8 </w:t>
      </w:r>
      <w:proofErr w:type="spellStart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0AFA" w:rsidRPr="003076E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D80AFA">
        <w:rPr>
          <w:rFonts w:ascii="Times New Roman" w:hAnsi="Times New Roman" w:cs="Times New Roman"/>
          <w:sz w:val="24"/>
          <w:szCs w:val="24"/>
        </w:rPr>
        <w:t>новой</w:t>
      </w:r>
      <w:r w:rsidRPr="0081021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3076EF" w:rsidRPr="00CE756E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 w:rsidR="00B57AF9">
        <w:rPr>
          <w:rFonts w:ascii="Times New Roman" w:eastAsia="Times New Roman" w:hAnsi="Times New Roman" w:cs="Times New Roman"/>
          <w:bCs/>
          <w:sz w:val="24"/>
          <w:szCs w:val="24"/>
        </w:rPr>
        <w:t>121162,6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в том числе по годам реализации муниципальной подпрограммы: </w:t>
      </w:r>
    </w:p>
    <w:p w:rsidR="003076EF" w:rsidRPr="0012780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3076EF" w:rsidRPr="0012780F" w:rsidRDefault="003076EF" w:rsidP="003076EF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3076EF" w:rsidRPr="009068E3" w:rsidRDefault="00DB26A6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3076EF"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 w:rsidR="001F3455">
        <w:rPr>
          <w:rFonts w:ascii="Times New Roman" w:eastAsia="Times New Roman" w:hAnsi="Times New Roman" w:cs="Times New Roman"/>
          <w:bCs/>
          <w:sz w:val="24"/>
          <w:szCs w:val="24"/>
        </w:rPr>
        <w:t>15244,5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3076EF" w:rsidRDefault="00DB26A6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>15824,9</w:t>
      </w:r>
      <w:r w:rsidR="003076EF"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4BDB" w:rsidRPr="003076EF" w:rsidRDefault="00DB26A6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EF">
        <w:rPr>
          <w:rFonts w:ascii="Times New Roman" w:eastAsia="Times New Roman" w:hAnsi="Times New Roman" w:cs="Times New Roman"/>
          <w:bCs/>
          <w:sz w:val="24"/>
          <w:szCs w:val="24"/>
        </w:rPr>
        <w:t>- 2021 год – 16284,8 тыс. руб.</w:t>
      </w:r>
      <w:r w:rsidR="0086763C" w:rsidRPr="003076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 w:rsidRPr="003076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3455" w:rsidRDefault="00C6161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1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455">
        <w:rPr>
          <w:rFonts w:ascii="Times New Roman" w:hAnsi="Times New Roman" w:cs="Times New Roman"/>
          <w:sz w:val="24"/>
          <w:szCs w:val="24"/>
        </w:rPr>
        <w:t>П</w:t>
      </w:r>
      <w:r w:rsidR="001F3455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1F3455">
        <w:rPr>
          <w:rFonts w:ascii="Times New Roman" w:hAnsi="Times New Roman" w:cs="Times New Roman"/>
          <w:sz w:val="24"/>
          <w:szCs w:val="24"/>
        </w:rPr>
        <w:t>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1F3455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</w:t>
      </w:r>
      <w:r w:rsidR="001F3455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1F345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», изложить в новой редакции согласно приложению № 1.</w:t>
      </w:r>
    </w:p>
    <w:p w:rsidR="00F706B4" w:rsidRDefault="001F3455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AF142B" w:rsidRPr="00744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 w:rsidR="009B5107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C616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C6161B">
        <w:rPr>
          <w:rFonts w:ascii="Times New Roman" w:hAnsi="Times New Roman" w:cs="Times New Roman"/>
          <w:sz w:val="24"/>
          <w:szCs w:val="24"/>
        </w:rPr>
        <w:t>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>
        <w:rPr>
          <w:rFonts w:ascii="Times New Roman" w:hAnsi="Times New Roman" w:cs="Times New Roman"/>
          <w:sz w:val="24"/>
          <w:szCs w:val="24"/>
        </w:rPr>
        <w:t xml:space="preserve"> </w:t>
      </w:r>
      <w:r w:rsidR="00512B24">
        <w:rPr>
          <w:rFonts w:ascii="Times New Roman" w:hAnsi="Times New Roman" w:cs="Times New Roman"/>
          <w:sz w:val="24"/>
          <w:szCs w:val="24"/>
        </w:rPr>
        <w:t>согласно п</w:t>
      </w:r>
      <w:r w:rsidR="00E41B4B">
        <w:rPr>
          <w:rFonts w:ascii="Times New Roman" w:hAnsi="Times New Roman" w:cs="Times New Roman"/>
          <w:sz w:val="24"/>
          <w:szCs w:val="24"/>
        </w:rPr>
        <w:t>риложени</w:t>
      </w:r>
      <w:r w:rsidR="00512B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DC029B" w:rsidRPr="00744C23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55ECD" w:rsidRDefault="009501AE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3076EF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b/>
          <w:sz w:val="28"/>
          <w:szCs w:val="28"/>
        </w:rPr>
        <w:t>А.Н. Шубин</w:t>
      </w:r>
      <w:bookmarkStart w:id="0" w:name="_GoBack"/>
      <w:bookmarkEnd w:id="0"/>
    </w:p>
    <w:sectPr w:rsidR="002B590C" w:rsidRPr="003D7BED" w:rsidSect="00B45CDD">
      <w:headerReference w:type="default" r:id="rId11"/>
      <w:pgSz w:w="11906" w:h="16838"/>
      <w:pgMar w:top="113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C0" w:rsidRDefault="004C71C0" w:rsidP="003B25E7">
      <w:pPr>
        <w:spacing w:after="0" w:line="240" w:lineRule="auto"/>
      </w:pPr>
      <w:r>
        <w:separator/>
      </w:r>
    </w:p>
  </w:endnote>
  <w:endnote w:type="continuationSeparator" w:id="0">
    <w:p w:rsidR="004C71C0" w:rsidRDefault="004C71C0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C0" w:rsidRDefault="004C71C0" w:rsidP="003B25E7">
      <w:pPr>
        <w:spacing w:after="0" w:line="240" w:lineRule="auto"/>
      </w:pPr>
      <w:r>
        <w:separator/>
      </w:r>
    </w:p>
  </w:footnote>
  <w:footnote w:type="continuationSeparator" w:id="0">
    <w:p w:rsidR="004C71C0" w:rsidRDefault="004C71C0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D" w:rsidRDefault="00B45CDD">
    <w:pPr>
      <w:pStyle w:val="ae"/>
      <w:jc w:val="center"/>
    </w:pPr>
  </w:p>
  <w:p w:rsidR="003B25E7" w:rsidRDefault="003B25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1A63"/>
    <w:rsid w:val="000B5C07"/>
    <w:rsid w:val="000B6A95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785"/>
    <w:rsid w:val="00174294"/>
    <w:rsid w:val="00181F35"/>
    <w:rsid w:val="0018475C"/>
    <w:rsid w:val="00184BDB"/>
    <w:rsid w:val="00195B83"/>
    <w:rsid w:val="001B1E42"/>
    <w:rsid w:val="001D41E4"/>
    <w:rsid w:val="001D7CAB"/>
    <w:rsid w:val="001F3455"/>
    <w:rsid w:val="00205742"/>
    <w:rsid w:val="002145E5"/>
    <w:rsid w:val="00237B45"/>
    <w:rsid w:val="002442FD"/>
    <w:rsid w:val="00246EF4"/>
    <w:rsid w:val="002B590C"/>
    <w:rsid w:val="002D1C79"/>
    <w:rsid w:val="002F716F"/>
    <w:rsid w:val="003076EF"/>
    <w:rsid w:val="00344FE9"/>
    <w:rsid w:val="00355ECD"/>
    <w:rsid w:val="0036003D"/>
    <w:rsid w:val="00393831"/>
    <w:rsid w:val="003A3764"/>
    <w:rsid w:val="003A46C7"/>
    <w:rsid w:val="003B25E7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4C71C0"/>
    <w:rsid w:val="005107FB"/>
    <w:rsid w:val="00511424"/>
    <w:rsid w:val="00512B24"/>
    <w:rsid w:val="005152E0"/>
    <w:rsid w:val="005207BB"/>
    <w:rsid w:val="00560E8A"/>
    <w:rsid w:val="00562368"/>
    <w:rsid w:val="00563356"/>
    <w:rsid w:val="0056447F"/>
    <w:rsid w:val="00570265"/>
    <w:rsid w:val="00580343"/>
    <w:rsid w:val="005B4A03"/>
    <w:rsid w:val="005C55F9"/>
    <w:rsid w:val="005D14F0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9068E3"/>
    <w:rsid w:val="00921AB3"/>
    <w:rsid w:val="009501AE"/>
    <w:rsid w:val="00971F83"/>
    <w:rsid w:val="00987A4F"/>
    <w:rsid w:val="009950ED"/>
    <w:rsid w:val="009B325C"/>
    <w:rsid w:val="009B5107"/>
    <w:rsid w:val="009C3287"/>
    <w:rsid w:val="009D2CDE"/>
    <w:rsid w:val="009E096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4470F"/>
    <w:rsid w:val="00B45CDD"/>
    <w:rsid w:val="00B5047D"/>
    <w:rsid w:val="00B563E5"/>
    <w:rsid w:val="00B57AF9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A2398"/>
    <w:rsid w:val="00CD4E24"/>
    <w:rsid w:val="00CE0C50"/>
    <w:rsid w:val="00CE1129"/>
    <w:rsid w:val="00CF28EB"/>
    <w:rsid w:val="00D1165A"/>
    <w:rsid w:val="00D419F5"/>
    <w:rsid w:val="00D46965"/>
    <w:rsid w:val="00D642D8"/>
    <w:rsid w:val="00D750FC"/>
    <w:rsid w:val="00D80AFA"/>
    <w:rsid w:val="00D941E0"/>
    <w:rsid w:val="00DA0B2A"/>
    <w:rsid w:val="00DA7954"/>
    <w:rsid w:val="00DB26A6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54DD3"/>
    <w:rsid w:val="00F706B4"/>
    <w:rsid w:val="00F81E92"/>
    <w:rsid w:val="00F96547"/>
    <w:rsid w:val="00FA35D8"/>
    <w:rsid w:val="00FB06B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BBFE-779D-4FBB-8FBD-60FE256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12</cp:revision>
  <cp:lastPrinted>2019-12-09T08:08:00Z</cp:lastPrinted>
  <dcterms:created xsi:type="dcterms:W3CDTF">2019-05-20T06:55:00Z</dcterms:created>
  <dcterms:modified xsi:type="dcterms:W3CDTF">2020-05-15T05:31:00Z</dcterms:modified>
</cp:coreProperties>
</file>